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48B" w:rsidRDefault="004C4BB9" w:rsidP="004C4BB9">
      <w:pPr>
        <w:pStyle w:val="4"/>
        <w:rPr>
          <w:lang w:val="ru-RU"/>
        </w:rPr>
      </w:pPr>
      <w:r>
        <w:rPr>
          <w:lang w:val="ru-RU"/>
        </w:rPr>
        <w:t>Лекция 12.</w:t>
      </w:r>
    </w:p>
    <w:p w:rsidR="004C4BB9" w:rsidRDefault="004C4BB9" w:rsidP="004C4BB9">
      <w:r>
        <w:t>Газовые лазеры. Общая характеристика. Процессы создания инверсии.</w:t>
      </w:r>
      <w:r w:rsidR="008C6093">
        <w:t xml:space="preserve"> Атомарные лазеры.</w:t>
      </w:r>
      <w:r w:rsidR="005A66DB">
        <w:t xml:space="preserve"> Гелий неоновый лазер. Ионные лазеры. Молекулярные лазеры. Лазер на углекислом газе. Другие типы газовых лазеров.</w:t>
      </w:r>
    </w:p>
    <w:p w:rsidR="004C4BB9" w:rsidRPr="004C4BB9" w:rsidRDefault="004C4BB9" w:rsidP="004C4BB9">
      <w:pPr>
        <w:pStyle w:val="4"/>
        <w:rPr>
          <w:lang w:val="ru-RU"/>
        </w:rPr>
      </w:pPr>
      <w:r>
        <w:rPr>
          <w:lang w:val="ru-RU"/>
        </w:rPr>
        <w:t>Конспект</w:t>
      </w:r>
    </w:p>
    <w:p w:rsidR="00FC448B" w:rsidRPr="00FC448B" w:rsidRDefault="004C4BB9" w:rsidP="00FC448B">
      <w:pPr>
        <w:pStyle w:val="5"/>
        <w:rPr>
          <w:lang w:val="ru-RU"/>
        </w:rPr>
      </w:pPr>
      <w:r>
        <w:rPr>
          <w:lang w:val="ru-RU"/>
        </w:rPr>
        <w:t>Общая</w:t>
      </w:r>
      <w:r w:rsidR="00FC448B">
        <w:rPr>
          <w:lang w:val="ru-RU"/>
        </w:rPr>
        <w:t xml:space="preserve"> </w:t>
      </w:r>
      <w:r>
        <w:rPr>
          <w:lang w:val="ru-RU"/>
        </w:rPr>
        <w:t>характеристика</w:t>
      </w:r>
    </w:p>
    <w:p w:rsidR="00FC448B" w:rsidRPr="001D7A19" w:rsidRDefault="00FC448B" w:rsidP="00FC448B">
      <w:r w:rsidRPr="001D7A19">
        <w:t>Газовые лазеры наиболее широко используемый тип лазеров. Среди различных типов газовых лазеров   можно найти такой, который будет удовлетворять почти любому требованию.</w:t>
      </w:r>
    </w:p>
    <w:p w:rsidR="00FC448B" w:rsidRPr="00FC448B" w:rsidRDefault="00FC448B" w:rsidP="00FC448B">
      <w:r w:rsidRPr="001D7A19">
        <w:t>В настоящее время газовые лазеры облада</w:t>
      </w:r>
      <w:r w:rsidRPr="001D7A19">
        <w:softHyphen/>
        <w:t>ют монохромотичностью лучшей, чем в любом другом приборе. Генерация может быть осуществлена в любой части оптического диапазона - от ультрафиолета    (~ 200 нм) до далекой инфракрасной области (~0.4 мм), частично захватывая микроволновую область.</w:t>
      </w:r>
    </w:p>
    <w:p w:rsidR="00FC448B" w:rsidRPr="001D7A19" w:rsidRDefault="00FC448B" w:rsidP="00FC448B">
      <w:r w:rsidRPr="001D7A19">
        <w:t>Разреженность рабочего газа обеспечивает оптическую однород</w:t>
      </w:r>
      <w:r w:rsidRPr="001D7A19">
        <w:softHyphen/>
        <w:t>ность среды с низким коэффициентом преломления</w:t>
      </w:r>
      <w:r w:rsidR="004C4BB9">
        <w:t>.</w:t>
      </w:r>
      <w:r w:rsidRPr="001D7A19">
        <w:t xml:space="preserve"> Необходимо также отметить, что линии спонтанного излучения в газовом лазере наиболее узки (10</w:t>
      </w:r>
      <w:r w:rsidRPr="001D7A19">
        <w:rPr>
          <w:vertAlign w:val="superscript"/>
        </w:rPr>
        <w:t>-8</w:t>
      </w:r>
      <w:r w:rsidRPr="001D7A19">
        <w:t>...10</w:t>
      </w:r>
      <w:r w:rsidRPr="001D7A19">
        <w:rPr>
          <w:vertAlign w:val="superscript"/>
        </w:rPr>
        <w:t>-2</w:t>
      </w:r>
      <w:r w:rsidRPr="001D7A19">
        <w:t>Å). Шири</w:t>
      </w:r>
      <w:r w:rsidRPr="001D7A19">
        <w:softHyphen/>
        <w:t>на линии генерации газовых лазеров минимальна среди всех видов квантовых генераторов и может составлять десятки герц. Газовая среда обладает высокой однородностью по сравнению с другими типами лазеров, поэтому в газовых лазерах можно получать наименьший угол расходимости лазерного луча (порядка минуты без всяких дополнительных коллимирующих устройств).</w:t>
      </w:r>
    </w:p>
    <w:p w:rsidR="00FC448B" w:rsidRPr="001D7A19" w:rsidRDefault="00FC448B" w:rsidP="00FC448B">
      <w:r w:rsidRPr="001D7A19">
        <w:t xml:space="preserve">Газовые лазеры можно разделить на три вида: </w:t>
      </w:r>
      <w:r w:rsidRPr="007D5A6F">
        <w:rPr>
          <w:i/>
        </w:rPr>
        <w:t>атомарные, ионные</w:t>
      </w:r>
      <w:r w:rsidRPr="001D7A19">
        <w:t xml:space="preserve"> </w:t>
      </w:r>
      <w:r w:rsidRPr="007D5A6F">
        <w:rPr>
          <w:i/>
        </w:rPr>
        <w:t>и молекулярные</w:t>
      </w:r>
      <w:r w:rsidRPr="001D7A19">
        <w:t>.</w:t>
      </w:r>
    </w:p>
    <w:p w:rsidR="00FC448B" w:rsidRPr="001D7A19" w:rsidRDefault="00FC448B" w:rsidP="00FC448B">
      <w:r w:rsidRPr="001D7A19">
        <w:t>Лазер на нейтральных атомах являются главным образом генератором инфракрасного и красного излучения, поскольку для нейтральных атомов энергия, соответствующая лазерным переходам, составляет обычно 1... 2эВ.</w:t>
      </w:r>
    </w:p>
    <w:p w:rsidR="00FC448B" w:rsidRPr="00FC448B" w:rsidRDefault="00FC448B" w:rsidP="00FC448B">
      <w:r w:rsidRPr="00FC448B">
        <w:t>В ионных газовых лазерах энергия излучения квантов значительно больше 2...5 и более электрон-вольт. Это означает, что ионные газовые ОКГ генерируют видимое и ультрафиолетовое излучение.</w:t>
      </w:r>
    </w:p>
    <w:p w:rsidR="00FC448B" w:rsidRPr="00FC448B" w:rsidRDefault="00FC448B" w:rsidP="00FC448B">
      <w:r w:rsidRPr="00FC448B">
        <w:t>В молекулярных лазерах используются колебательные и вращательные энергетические состояния, энергия которых сотые и десятые доли электрон-вольта, поэтому они излучают в инфракрасном и субмиллиметровом диапазоне длин волн.</w:t>
      </w:r>
    </w:p>
    <w:p w:rsidR="00FC448B" w:rsidRDefault="00FC448B" w:rsidP="00FC448B"/>
    <w:p w:rsidR="00FC448B" w:rsidRPr="004C4BB9" w:rsidRDefault="00FC448B" w:rsidP="004C4BB9">
      <w:pPr>
        <w:pStyle w:val="5"/>
        <w:rPr>
          <w:lang w:val="ru-RU"/>
        </w:rPr>
      </w:pPr>
      <w:r w:rsidRPr="004C4BB9">
        <w:rPr>
          <w:lang w:val="ru-RU"/>
        </w:rPr>
        <w:lastRenderedPageBreak/>
        <w:t xml:space="preserve"> Процессы создания инверсии населенностей в газовых лазерах.</w:t>
      </w:r>
    </w:p>
    <w:p w:rsidR="005A49F1" w:rsidRDefault="00FC448B" w:rsidP="00FC448B">
      <w:r w:rsidRPr="00FC448B">
        <w:t xml:space="preserve">Свойства газовых лазеров зависят от величины давления, от природы газа, от взаимного расположения и времени жизни атомарных, и молекулярных уровней энергии, от энергии и плотности электронов, от размеров объема, где расположен газ, от способа подведения энергии и ряда других факторов. Можно указать следующие механизмы создание инверсии в газовых лазерах: неупругие столкновения частиц 1-го и 2-го рода в газовом разряде, оптическая накачка, диссоциация молекул, </w:t>
      </w:r>
      <w:r w:rsidR="005A49F1">
        <w:t>химическая накачка</w:t>
      </w:r>
      <w:r w:rsidRPr="00FC448B">
        <w:t xml:space="preserve">. В большинстве случаев в газовых лазерах накачка осуществляется за счет газового разряда, создаваемого в активной среде, где располагаются электроды. </w:t>
      </w:r>
    </w:p>
    <w:p w:rsidR="00FC448B" w:rsidRPr="00FC448B" w:rsidRDefault="00FC448B" w:rsidP="00FC448B">
      <w:r w:rsidRPr="00FC448B">
        <w:t>Из всего большого разнообразия видов разряда в газе в технике газовых лазеров наиболее часто используется тлеющие</w:t>
      </w:r>
      <w:r w:rsidR="005A49F1">
        <w:t>,</w:t>
      </w:r>
      <w:r w:rsidRPr="00FC448B">
        <w:t xml:space="preserve"> дуговые </w:t>
      </w:r>
      <w:r w:rsidR="005A49F1">
        <w:t>и ВЧ</w:t>
      </w:r>
      <w:r w:rsidR="005A49F1" w:rsidRPr="005A49F1">
        <w:t xml:space="preserve"> </w:t>
      </w:r>
      <w:r w:rsidR="005A49F1" w:rsidRPr="00FC448B">
        <w:t>разряды</w:t>
      </w:r>
      <w:r w:rsidR="005A49F1">
        <w:t>.</w:t>
      </w:r>
      <w:r w:rsidRPr="00FC448B">
        <w:t xml:space="preserve"> Напомним, что положительный столб отличается от приэлектродных областей небольшим градиентом потенциала и отсутствием объемного заряда. В плазме положительного столба в основном и создается инверсия населенностей, поскольку в ней присутствуют электроны, а также нейтральные возбужденные и невозбужденные атомы, молекулы и ионы как положительные, так и отрицательные.</w:t>
      </w:r>
    </w:p>
    <w:p w:rsidR="00FC448B" w:rsidRPr="00FC448B" w:rsidRDefault="00FC448B" w:rsidP="00FC448B">
      <w:r w:rsidRPr="00FC448B">
        <w:t xml:space="preserve">Все частицы в плазме положительного столба находятся в непрерывном хаотическом движении, а заряженные частицы ещё участвуют и в непрерывном дрейфовом движении. В процессе своего движения частицы взаимодействуют (соударяются) друг с другом, обмениваются энергией, в результате чего и происходит возбуждение и ионизация атомов и молекул. Процессы взаимодействия между частицами в плазме разряда принято делить на две группы: упругие и неупругие. </w:t>
      </w:r>
    </w:p>
    <w:p w:rsidR="00FC448B" w:rsidRPr="00FC448B" w:rsidRDefault="00FC448B" w:rsidP="00FC448B">
      <w:r w:rsidRPr="00FC448B">
        <w:t>За счет упругих взаимодействий энергия от заряженных частиц передается нейтральным, а направленное движение частиц превращается в хаотическое. Поэтому средняя энергия хаотического движения частиц в плазме возрастает и, следовательно, их температура будет больше, чем температура окружающей среды, однако увеличение средней энергии различно для разных частиц.</w:t>
      </w:r>
    </w:p>
    <w:p w:rsidR="00FC448B" w:rsidRPr="00FC448B" w:rsidRDefault="00FC448B" w:rsidP="00FC448B">
      <w:r w:rsidRPr="00FC448B">
        <w:t>Среди неупругих процессов 1-го рода наиболее существенными являются следующими: прямое электронное возбуждение, ступенчатое электронное возбуждение, ионизация атома. При прямом электронном столкновении заселяются возбужденные состояния атомов при малой концентрации электронов. При ступенчатом возбуждении заселяются возбужденные состояния атомов при большой концентрации электронов. Ионизация приведет к увеличению образования заряженных частиц в плазме. Все эти три неупругих процесса являются процессами 1-го рода, так как в результате взаимодействия суммарная кинетическая энергия частиц убывает.</w:t>
      </w:r>
    </w:p>
    <w:p w:rsidR="00FC448B" w:rsidRPr="00FC448B" w:rsidRDefault="00FC448B" w:rsidP="00FC448B">
      <w:r w:rsidRPr="00FC448B">
        <w:lastRenderedPageBreak/>
        <w:t>При взаимодействии медленного электрона с возбужденным атомом возможно соударение 2-го рода, при этом атом отдает свою внутреннюю энергию и перейдет в невозбужденное состояние. Результатом этого процесса является обеднение возбужденных состояний. Другим эффективным процессом неупругих соударений 2го рода является соударения нейтральных и возбужденных атомов в смеси различных газов, когда невозбужденный атом одного газа сталкивается с возбуж</w:t>
      </w:r>
      <w:r w:rsidRPr="00FC448B">
        <w:softHyphen/>
        <w:t>денным атомом другого газа и в результате этого происходит передача возбуждения. Результатом такого процесса является дополнительное заселение возбужденных состояний за счет взаимодействия с атомами буферного газа. Вероятность этого процесса тем выше, чем ближе друг к другу расположены энергетические уровни, между которыми осуществляется обмен возбуждениями, т.е. в идеальном случае эти уровни должны иметь одно и то же значение энергии.</w:t>
      </w:r>
    </w:p>
    <w:p w:rsidR="00FC448B" w:rsidRPr="00FC448B" w:rsidRDefault="00FC448B" w:rsidP="00FC448B">
      <w:r w:rsidRPr="00FC448B">
        <w:t>Инверсия населенностей непосредственно обязана неупругим соударениям. Упругие же столкновения определяют среднюю энергию хаотического перемещения электронов (электронную температуру) в газовом разряде, которая определяет вероятность и значение сечения возбуждения или ионизации. Сечения процессов немонотонно зависят от электронной температуры.</w:t>
      </w:r>
    </w:p>
    <w:p w:rsidR="00FC448B" w:rsidRPr="00FC448B" w:rsidRDefault="008C6093" w:rsidP="008C6093">
      <w:pPr>
        <w:pStyle w:val="5"/>
      </w:pPr>
      <w:r>
        <w:rPr>
          <w:lang w:val="ru-RU"/>
        </w:rPr>
        <w:t>Атомарные  газовые</w:t>
      </w:r>
      <w:r w:rsidR="00FC448B" w:rsidRPr="00FC448B">
        <w:t xml:space="preserve">  лазеры. Гелий-неоновый лазер.</w:t>
      </w:r>
    </w:p>
    <w:p w:rsidR="00FC448B" w:rsidRPr="00FC448B" w:rsidRDefault="00596B4A" w:rsidP="00FC448B">
      <w:r>
        <w:rPr>
          <w:noProof/>
        </w:rPr>
        <w:drawing>
          <wp:anchor distT="0" distB="0" distL="114300" distR="114300" simplePos="0" relativeHeight="251655680" behindDoc="0" locked="0" layoutInCell="1" allowOverlap="1">
            <wp:simplePos x="0" y="0"/>
            <wp:positionH relativeFrom="column">
              <wp:posOffset>114300</wp:posOffset>
            </wp:positionH>
            <wp:positionV relativeFrom="paragraph">
              <wp:posOffset>1051560</wp:posOffset>
            </wp:positionV>
            <wp:extent cx="3867150" cy="23907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bright="-32000" contrast="58000"/>
                    </a:blip>
                    <a:srcRect/>
                    <a:stretch>
                      <a:fillRect/>
                    </a:stretch>
                  </pic:blipFill>
                  <pic:spPr bwMode="auto">
                    <a:xfrm>
                      <a:off x="0" y="0"/>
                      <a:ext cx="3867150" cy="2390775"/>
                    </a:xfrm>
                    <a:prstGeom prst="rect">
                      <a:avLst/>
                    </a:prstGeom>
                    <a:noFill/>
                    <a:ln w="9525">
                      <a:noFill/>
                      <a:miter lim="800000"/>
                      <a:headEnd/>
                      <a:tailEnd/>
                    </a:ln>
                  </pic:spPr>
                </pic:pic>
              </a:graphicData>
            </a:graphic>
          </wp:anchor>
        </w:drawing>
      </w:r>
      <w:r w:rsidR="00FC448B" w:rsidRPr="00FC448B">
        <w:t>Первым газовым лазером непрерывного действия был лазер, в котором в качестве активной среды использовалась смесь двух газов - гелия и неона. Устройство He-Ne лазера приведено на рисунке 19.1, где 1 - газоразрядная трубка со смесью газов гелия и неона, 2 - зеркала резонатора, 3 - накаливаемый катод, 4 - анод, 5 - источник электри</w:t>
      </w:r>
      <w:r w:rsidR="00FC448B" w:rsidRPr="00FC448B">
        <w:softHyphen/>
        <w:t xml:space="preserve">ческого питания. </w:t>
      </w:r>
    </w:p>
    <w:p w:rsidR="00FC448B" w:rsidRDefault="00FC448B" w:rsidP="00FC448B">
      <w:r>
        <w:t xml:space="preserve">Газоразрядная трубка 1 изготавливается из кварца или высококачественного стекла, подвергается термической обработке, откачивается и заполняется рабочей смесью. Отношение парциального давления гелия </w:t>
      </w:r>
      <w:r>
        <w:rPr>
          <w:lang w:val="en-US"/>
        </w:rPr>
        <w:t>He</w:t>
      </w:r>
      <w:r>
        <w:t xml:space="preserve"> и неона </w:t>
      </w:r>
      <w:r>
        <w:rPr>
          <w:lang w:val="en-US"/>
        </w:rPr>
        <w:t>Ne</w:t>
      </w:r>
      <w:r>
        <w:t xml:space="preserve"> обычно составляет величину </w:t>
      </w:r>
      <w:r>
        <w:rPr>
          <w:i/>
        </w:rPr>
        <w:t>Р</w:t>
      </w:r>
      <w:r>
        <w:rPr>
          <w:i/>
          <w:vertAlign w:val="subscript"/>
        </w:rPr>
        <w:t>H</w:t>
      </w:r>
      <w:r>
        <w:rPr>
          <w:i/>
          <w:vertAlign w:val="subscript"/>
          <w:lang w:val="en-US"/>
        </w:rPr>
        <w:t>e</w:t>
      </w:r>
      <w:r>
        <w:rPr>
          <w:i/>
        </w:rPr>
        <w:t>/Р</w:t>
      </w:r>
      <w:r>
        <w:rPr>
          <w:i/>
          <w:vertAlign w:val="subscript"/>
          <w:lang w:val="en-US"/>
        </w:rPr>
        <w:t>Ne</w:t>
      </w:r>
      <w:r>
        <w:t xml:space="preserve"> = 5...15. Выходные окна газоразрядной </w:t>
      </w:r>
      <w:r>
        <w:lastRenderedPageBreak/>
        <w:t>трубки устанавливаются под углом Брюстера к оптической оси резонатора. Наличие брюстеровских окон определяет поляризацию генерируемых колебаний. Наибольшее усиление имеет место для волны, поляризованной в плоскости, проходящей через ось резонатора и нормаль к плоскости выходного окна (на рисунке 19.1, плоскость чертежа, являющаяся плоскостью падения для луча лазера). В этой плоскости поляризовано выходное излучение газового лазера.</w:t>
      </w:r>
    </w:p>
    <w:p w:rsidR="00FC448B" w:rsidRPr="00FC448B" w:rsidRDefault="00FC448B" w:rsidP="00FC448B">
      <w:r w:rsidRPr="00FC448B">
        <w:t>Возбуждение газовой среды может быть обеспечено как с помощью безэлектродного высокочастотного индукционного разряда, так и с помощью разряда на постоянном токе (рисунок 19.1),</w:t>
      </w:r>
    </w:p>
    <w:p w:rsidR="00FC448B" w:rsidRPr="00FC448B" w:rsidRDefault="00FC448B" w:rsidP="00FC448B">
      <w:r w:rsidRPr="00FC448B">
        <w:t>В газовых лазерах на нейтральных атомах общее давление газовой смеси порядка 1 мм.рт.ст.</w:t>
      </w:r>
    </w:p>
    <w:p w:rsidR="00FC448B" w:rsidRPr="00FC448B" w:rsidRDefault="00FC448B" w:rsidP="00FC448B">
      <w:r w:rsidRPr="00FC448B">
        <w:t>Индуцированное излучение создается атомами неона, а атомы гелия облегчают получение инверсной населенности в неоне</w:t>
      </w:r>
      <w:r w:rsidR="00FB4A7F">
        <w:t>.</w:t>
      </w:r>
      <w:r w:rsidR="00FB4A7F" w:rsidRPr="00FB4A7F">
        <w:t xml:space="preserve"> </w:t>
      </w:r>
      <w:r w:rsidR="00596B4A">
        <w:rPr>
          <w:noProof/>
        </w:rPr>
        <w:drawing>
          <wp:anchor distT="0" distB="0" distL="114300" distR="114300" simplePos="0" relativeHeight="251656704" behindDoc="0" locked="0" layoutInCell="1" allowOverlap="1">
            <wp:simplePos x="0" y="0"/>
            <wp:positionH relativeFrom="column">
              <wp:posOffset>-3810</wp:posOffset>
            </wp:positionH>
            <wp:positionV relativeFrom="paragraph">
              <wp:posOffset>532765</wp:posOffset>
            </wp:positionV>
            <wp:extent cx="3314700" cy="3133725"/>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lum bright="-34000" contrast="62000"/>
                    </a:blip>
                    <a:srcRect/>
                    <a:stretch>
                      <a:fillRect/>
                    </a:stretch>
                  </pic:blipFill>
                  <pic:spPr bwMode="auto">
                    <a:xfrm>
                      <a:off x="0" y="0"/>
                      <a:ext cx="3314700" cy="3133725"/>
                    </a:xfrm>
                    <a:prstGeom prst="rect">
                      <a:avLst/>
                    </a:prstGeom>
                    <a:noFill/>
                    <a:ln w="9525">
                      <a:noFill/>
                      <a:miter lim="800000"/>
                      <a:headEnd/>
                      <a:tailEnd/>
                    </a:ln>
                  </pic:spPr>
                </pic:pic>
              </a:graphicData>
            </a:graphic>
          </wp:anchor>
        </w:drawing>
      </w:r>
    </w:p>
    <w:p w:rsidR="00FC448B" w:rsidRDefault="00FC448B" w:rsidP="00FC448B">
      <w:r>
        <w:t xml:space="preserve">Схема нижних возбужденных состояний атомов гелия и неона приведена на рисунке 19.2. Нижним возбужденным состоянием атома гелия соответствует внутренняя энергия 20,61 и 19,82 эВ. Переходы 2 </w:t>
      </w:r>
      <w:r>
        <w:rPr>
          <w:i/>
        </w:rPr>
        <w:t>'</w:t>
      </w:r>
      <w:r>
        <w:rPr>
          <w:i/>
          <w:lang w:val="en-US"/>
        </w:rPr>
        <w:t>S</w:t>
      </w:r>
      <w:r>
        <w:rPr>
          <w:i/>
          <w:vertAlign w:val="subscript"/>
        </w:rPr>
        <w:t>0</w:t>
      </w:r>
      <w:r>
        <w:rPr>
          <w:i/>
        </w:rPr>
        <w:t xml:space="preserve"> —&gt;'</w:t>
      </w:r>
      <w:r>
        <w:rPr>
          <w:i/>
          <w:lang w:val="en-US"/>
        </w:rPr>
        <w:t>S</w:t>
      </w:r>
      <w:r>
        <w:rPr>
          <w:i/>
          <w:vertAlign w:val="subscript"/>
        </w:rPr>
        <w:t>0</w:t>
      </w:r>
      <w:r>
        <w:t xml:space="preserve"> и 2</w:t>
      </w:r>
      <w:r>
        <w:rPr>
          <w:vertAlign w:val="superscript"/>
        </w:rPr>
        <w:t>3</w:t>
      </w:r>
      <w:r>
        <w:t xml:space="preserve"> </w:t>
      </w:r>
      <w:r>
        <w:rPr>
          <w:i/>
          <w:lang w:val="en-US"/>
        </w:rPr>
        <w:t>S</w:t>
      </w:r>
      <w:r>
        <w:rPr>
          <w:i/>
          <w:vertAlign w:val="subscript"/>
        </w:rPr>
        <w:t>1</w:t>
      </w:r>
      <w:r>
        <w:rPr>
          <w:i/>
        </w:rPr>
        <w:t xml:space="preserve"> —&gt; '</w:t>
      </w:r>
      <w:r>
        <w:rPr>
          <w:i/>
          <w:lang w:val="en-US"/>
        </w:rPr>
        <w:t>S</w:t>
      </w:r>
      <w:r>
        <w:rPr>
          <w:i/>
          <w:vertAlign w:val="subscript"/>
        </w:rPr>
        <w:t>0</w:t>
      </w:r>
      <w:r>
        <w:t xml:space="preserve"> запрещены, поэтому состояние 2 </w:t>
      </w:r>
      <w:r>
        <w:rPr>
          <w:i/>
        </w:rPr>
        <w:t>'</w:t>
      </w:r>
      <w:r>
        <w:rPr>
          <w:i/>
          <w:lang w:val="en-US"/>
        </w:rPr>
        <w:t>S</w:t>
      </w:r>
      <w:r>
        <w:t xml:space="preserve"> и 2</w:t>
      </w:r>
      <w:r>
        <w:rPr>
          <w:vertAlign w:val="superscript"/>
        </w:rPr>
        <w:t xml:space="preserve">3 </w:t>
      </w:r>
      <w:r>
        <w:rPr>
          <w:i/>
          <w:lang w:val="en-US"/>
        </w:rPr>
        <w:t>S</w:t>
      </w:r>
      <w:r>
        <w:t xml:space="preserve"> являются метастабильными с большим временем жизни </w:t>
      </w:r>
      <w:r>
        <w:rPr>
          <w:i/>
        </w:rPr>
        <w:t>τ</w:t>
      </w:r>
      <w:r>
        <w:t>~10</w:t>
      </w:r>
      <w:r>
        <w:rPr>
          <w:vertAlign w:val="superscript"/>
        </w:rPr>
        <w:t xml:space="preserve">-3 </w:t>
      </w:r>
      <w:r>
        <w:t xml:space="preserve">с. Энергетическое состояние неона, указанное на рисунке 19.2, в действительности представляет собой в каждом случае несколько близко расположенных энергетических уровней. Уровни </w:t>
      </w:r>
      <w:r>
        <w:rPr>
          <w:i/>
        </w:rPr>
        <w:t>3</w:t>
      </w:r>
      <w:r>
        <w:rPr>
          <w:i/>
          <w:lang w:val="en-US"/>
        </w:rPr>
        <w:t>s</w:t>
      </w:r>
      <w:r>
        <w:t xml:space="preserve"> и </w:t>
      </w:r>
      <w:r>
        <w:rPr>
          <w:i/>
        </w:rPr>
        <w:t>2</w:t>
      </w:r>
      <w:r>
        <w:rPr>
          <w:i/>
          <w:lang w:val="en-US"/>
        </w:rPr>
        <w:t>s</w:t>
      </w:r>
      <w:r>
        <w:rPr>
          <w:vertAlign w:val="subscript"/>
        </w:rPr>
        <w:t xml:space="preserve"> </w:t>
      </w:r>
      <w:r>
        <w:t>неона энергетически близки к метастабилям гелия.</w:t>
      </w:r>
    </w:p>
    <w:p w:rsidR="00FC448B" w:rsidRDefault="00FC448B" w:rsidP="00FC448B">
      <w:r>
        <w:t>Состояния 1</w:t>
      </w:r>
      <w:r>
        <w:rPr>
          <w:i/>
          <w:lang w:val="en-US"/>
        </w:rPr>
        <w:t>s</w:t>
      </w:r>
      <w:r>
        <w:t xml:space="preserve"> имеют также большое время жизни, так как излучение при переходе из этих состояний в основное интенсивно поглощается из-за большой заселенности основного состояния.  Ряд энергетических уровней состояния </w:t>
      </w:r>
      <w:r w:rsidRPr="00855657">
        <w:t>1</w:t>
      </w:r>
      <w:r>
        <w:rPr>
          <w:i/>
          <w:lang w:val="en-US"/>
        </w:rPr>
        <w:t>s</w:t>
      </w:r>
      <w:r>
        <w:t xml:space="preserve"> являются метастабильными, поэтому время жизни состояния </w:t>
      </w:r>
      <w:r w:rsidRPr="00855657">
        <w:t>1</w:t>
      </w:r>
      <w:r>
        <w:rPr>
          <w:i/>
          <w:lang w:val="en-US"/>
        </w:rPr>
        <w:t>s</w:t>
      </w:r>
      <w:r>
        <w:t xml:space="preserve"> порядка </w:t>
      </w:r>
      <w:r>
        <w:rPr>
          <w:i/>
        </w:rPr>
        <w:t>τ</w:t>
      </w:r>
      <w:r>
        <w:t>~10</w:t>
      </w:r>
      <w:r>
        <w:rPr>
          <w:vertAlign w:val="superscript"/>
        </w:rPr>
        <w:t xml:space="preserve">-3 </w:t>
      </w:r>
      <w:r>
        <w:t>с.</w:t>
      </w:r>
    </w:p>
    <w:p w:rsidR="00FC448B" w:rsidRDefault="00FC448B" w:rsidP="00FC448B">
      <w:r>
        <w:t xml:space="preserve">Возбуждение атомов гелия и неона в разряде происходит за счет прямого электронного возбуждения. Населенность состояния в установившемся режиме определяется произведением скорости заселения на время жизни данного состояния. </w:t>
      </w:r>
      <w:r>
        <w:lastRenderedPageBreak/>
        <w:t xml:space="preserve">Следует отметить, что времена жизни </w:t>
      </w:r>
      <w:r>
        <w:rPr>
          <w:i/>
          <w:lang w:val="en-US"/>
        </w:rPr>
        <w:t>s</w:t>
      </w:r>
      <w:r>
        <w:t xml:space="preserve"> - состояний неона несколько больше времен жизни </w:t>
      </w:r>
      <w:r>
        <w:rPr>
          <w:i/>
        </w:rPr>
        <w:t>р</w:t>
      </w:r>
      <w:r>
        <w:t xml:space="preserve"> - состояний, поэтому даже при равных скоростях возбуждения возможна инверсия в стационарном режиме на переходах </w:t>
      </w:r>
      <w:r>
        <w:rPr>
          <w:i/>
          <w:lang w:val="en-US"/>
        </w:rPr>
        <w:t>s</w:t>
      </w:r>
      <w:r>
        <w:rPr>
          <w:i/>
        </w:rPr>
        <w:t>-р</w:t>
      </w:r>
      <w:r>
        <w:t>.</w:t>
      </w:r>
    </w:p>
    <w:p w:rsidR="00FC448B" w:rsidRDefault="00FC448B" w:rsidP="00FC448B">
      <w:r>
        <w:t>Присутствие в разряде метастабильных атомов гелия приводит к передаче возбуждения от метастабилей гелия 2</w:t>
      </w:r>
      <w:r>
        <w:rPr>
          <w:i/>
          <w:lang w:val="en-US"/>
        </w:rPr>
        <w:t>S</w:t>
      </w:r>
      <w:r>
        <w:rPr>
          <w:i/>
          <w:vertAlign w:val="subscript"/>
        </w:rPr>
        <w:t>0</w:t>
      </w:r>
      <w:r>
        <w:t xml:space="preserve">  и 2</w:t>
      </w:r>
      <w:r>
        <w:rPr>
          <w:vertAlign w:val="superscript"/>
        </w:rPr>
        <w:t>3</w:t>
      </w:r>
      <w:r>
        <w:rPr>
          <w:i/>
          <w:lang w:val="en-US"/>
        </w:rPr>
        <w:t>S</w:t>
      </w:r>
      <w:r>
        <w:rPr>
          <w:i/>
          <w:vertAlign w:val="subscript"/>
        </w:rPr>
        <w:t>1</w:t>
      </w:r>
      <w:r>
        <w:t xml:space="preserve"> к атомам неона  (состояния 3</w:t>
      </w:r>
      <w:r>
        <w:rPr>
          <w:i/>
          <w:lang w:val="en-US"/>
        </w:rPr>
        <w:t>s</w:t>
      </w:r>
      <w:r>
        <w:t xml:space="preserve"> и 2</w:t>
      </w:r>
      <w:r>
        <w:rPr>
          <w:i/>
          <w:lang w:val="en-US"/>
        </w:rPr>
        <w:t>s</w:t>
      </w:r>
      <w:r>
        <w:t>). Поскольку эффект передачи возбуждения является резонансным, то он приводит к селектив</w:t>
      </w:r>
      <w:r>
        <w:softHyphen/>
        <w:t>ному заселению тех состояний неона, энергия которых наиболее близка к энергии исходных состояний гелия. Таким образом, возникает дополнительный механизм заселения состояний   2</w:t>
      </w:r>
      <w:r>
        <w:rPr>
          <w:i/>
          <w:lang w:val="en-US"/>
        </w:rPr>
        <w:t>s</w:t>
      </w:r>
      <w:r>
        <w:t xml:space="preserve"> и 3</w:t>
      </w:r>
      <w:r>
        <w:rPr>
          <w:i/>
          <w:lang w:val="en-US"/>
        </w:rPr>
        <w:t>s</w:t>
      </w:r>
      <w:r>
        <w:t>, и их насе</w:t>
      </w:r>
      <w:r>
        <w:softHyphen/>
        <w:t>ленность при определенных условиях разряда может превысить населенность состояний группы   2</w:t>
      </w:r>
      <w:r>
        <w:rPr>
          <w:i/>
        </w:rPr>
        <w:t>р</w:t>
      </w:r>
      <w:r>
        <w:t xml:space="preserve"> и З</w:t>
      </w:r>
      <w:r>
        <w:rPr>
          <w:i/>
        </w:rPr>
        <w:t>р</w:t>
      </w:r>
      <w:r>
        <w:t>.</w:t>
      </w:r>
    </w:p>
    <w:p w:rsidR="00FC448B" w:rsidRDefault="00FC448B" w:rsidP="00FC448B">
      <w:r>
        <w:t>При рассмотрении условий получения инверсии на переходах 2</w:t>
      </w:r>
      <w:r>
        <w:rPr>
          <w:i/>
          <w:lang w:val="en-US"/>
        </w:rPr>
        <w:t>s</w:t>
      </w:r>
      <w:r>
        <w:t>-2</w:t>
      </w:r>
      <w:r>
        <w:rPr>
          <w:i/>
        </w:rPr>
        <w:t>р</w:t>
      </w:r>
      <w:r>
        <w:t xml:space="preserve"> и 3</w:t>
      </w:r>
      <w:r>
        <w:rPr>
          <w:i/>
          <w:lang w:val="en-US"/>
        </w:rPr>
        <w:t>s</w:t>
      </w:r>
      <w:r>
        <w:t>-3</w:t>
      </w:r>
      <w:r>
        <w:rPr>
          <w:i/>
        </w:rPr>
        <w:t>р</w:t>
      </w:r>
      <w:r>
        <w:t>, следует учитывать, что состояние 1</w:t>
      </w:r>
      <w:r>
        <w:rPr>
          <w:i/>
          <w:lang w:val="en-US"/>
        </w:rPr>
        <w:t>s</w:t>
      </w:r>
      <w:r>
        <w:t xml:space="preserve">  неона хорошо заселяются в разряде   и при больших токах разряда процесс ступенчатого возбуждения атомов из состояний 1</w:t>
      </w:r>
      <w:r>
        <w:rPr>
          <w:i/>
          <w:lang w:val="en-US"/>
        </w:rPr>
        <w:t>s</w:t>
      </w:r>
      <w:r>
        <w:t xml:space="preserve">  в состояние 2</w:t>
      </w:r>
      <w:r>
        <w:rPr>
          <w:i/>
        </w:rPr>
        <w:t>р</w:t>
      </w:r>
      <w:r>
        <w:t xml:space="preserve"> и 3</w:t>
      </w:r>
      <w:r>
        <w:rPr>
          <w:i/>
        </w:rPr>
        <w:t>р</w:t>
      </w:r>
      <w:r>
        <w:t xml:space="preserve"> может стать существенным. Этот процесс ведет к дополнительному подзаселению нижних рабочих состояний и, следовательно, к уменьшению. инверсии и  срыву генерации. Генерация на переходах с </w:t>
      </w:r>
      <w:r>
        <w:rPr>
          <w:i/>
          <w:lang w:val="en-US"/>
        </w:rPr>
        <w:t>λ</w:t>
      </w:r>
      <w:r>
        <w:t>~1,15 мкм, 3,39 мкм и 0,63 мкм наблюдается примерно в одинаковых условиях разряда и характеризуется аналогичными зависимостями мощности генерации от параметров разряда.</w:t>
      </w:r>
    </w:p>
    <w:p w:rsidR="00FC448B" w:rsidRDefault="00596B4A" w:rsidP="00FC448B">
      <w:r>
        <w:rPr>
          <w:noProof/>
        </w:rPr>
        <w:drawing>
          <wp:anchor distT="0" distB="0" distL="114300" distR="114300" simplePos="0" relativeHeight="251657728" behindDoc="0" locked="0" layoutInCell="1" allowOverlap="1">
            <wp:simplePos x="0" y="0"/>
            <wp:positionH relativeFrom="column">
              <wp:posOffset>0</wp:posOffset>
            </wp:positionH>
            <wp:positionV relativeFrom="paragraph">
              <wp:posOffset>1555115</wp:posOffset>
            </wp:positionV>
            <wp:extent cx="2200275" cy="2286000"/>
            <wp:effectExtent l="19050" t="0" r="952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lum bright="-16000" contrast="44000"/>
                    </a:blip>
                    <a:srcRect/>
                    <a:stretch>
                      <a:fillRect/>
                    </a:stretch>
                  </pic:blipFill>
                  <pic:spPr bwMode="auto">
                    <a:xfrm>
                      <a:off x="0" y="0"/>
                      <a:ext cx="2200275" cy="2286000"/>
                    </a:xfrm>
                    <a:prstGeom prst="rect">
                      <a:avLst/>
                    </a:prstGeom>
                    <a:noFill/>
                    <a:ln w="9525">
                      <a:noFill/>
                      <a:miter lim="800000"/>
                      <a:headEnd/>
                      <a:tailEnd/>
                    </a:ln>
                  </pic:spPr>
                </pic:pic>
              </a:graphicData>
            </a:graphic>
          </wp:anchor>
        </w:drawing>
      </w:r>
      <w:r w:rsidR="00FC448B">
        <w:t>Выделение генерации на определенном переходе с определенной длиной волны осуществляется подбором интерференционных зеркал, введением в резонатор диспергирующего или селективно поглощающего элемента. Наибольшее усиление соответствует переходу 3</w:t>
      </w:r>
      <w:r w:rsidR="00FC448B">
        <w:rPr>
          <w:i/>
          <w:lang w:val="en-US"/>
        </w:rPr>
        <w:t>s</w:t>
      </w:r>
      <w:r w:rsidR="00FC448B">
        <w:t xml:space="preserve"> - 3</w:t>
      </w:r>
      <w:r w:rsidR="00FC448B">
        <w:rPr>
          <w:i/>
        </w:rPr>
        <w:t>р</w:t>
      </w:r>
      <w:r w:rsidR="00FC448B">
        <w:t xml:space="preserve"> с </w:t>
      </w:r>
      <w:r w:rsidR="00FC448B">
        <w:rPr>
          <w:i/>
        </w:rPr>
        <w:t>λ</w:t>
      </w:r>
      <w:r w:rsidR="00FC448B">
        <w:t xml:space="preserve">~3,39 мкм. Мощность генерации в первом приближении пропорциональна превышению инверсии над пороговым значением, обеспечивающим компенсацию потерь в резонаторе, т.е. </w:t>
      </w:r>
      <w:r w:rsidR="00FC448B">
        <w:rPr>
          <w:i/>
        </w:rPr>
        <w:t>Р</w:t>
      </w:r>
      <w:r w:rsidR="00FC448B">
        <w:t xml:space="preserve">~( </w:t>
      </w:r>
      <w:r w:rsidR="00FC448B">
        <w:rPr>
          <w:i/>
        </w:rPr>
        <w:t>Δ</w:t>
      </w:r>
      <w:r w:rsidR="00FC448B">
        <w:rPr>
          <w:i/>
          <w:lang w:val="en-US"/>
        </w:rPr>
        <w:t>N</w:t>
      </w:r>
      <w:r w:rsidR="00FC448B">
        <w:rPr>
          <w:i/>
        </w:rPr>
        <w:t>—Δ</w:t>
      </w:r>
      <w:r w:rsidR="00FC448B">
        <w:rPr>
          <w:i/>
          <w:lang w:val="en-US"/>
        </w:rPr>
        <w:t>N</w:t>
      </w:r>
      <w:r w:rsidR="00FC448B">
        <w:rPr>
          <w:i/>
          <w:vertAlign w:val="subscript"/>
        </w:rPr>
        <w:t>пор</w:t>
      </w:r>
      <w:r w:rsidR="00FC448B">
        <w:t>). Значение инверсии и мощность генерации в значительной степени зависит от тока разряда, общего давления смеси, соотношения компонент смеси, диаметра разрядной трубки, формы сечения разрядной трубки.</w:t>
      </w:r>
    </w:p>
    <w:p w:rsidR="00FC448B" w:rsidRDefault="00FC448B" w:rsidP="00FC448B">
      <w:r>
        <w:t xml:space="preserve">Зависимость мощности генерации от тока разряда для генерации на длине волны </w:t>
      </w:r>
      <w:r>
        <w:rPr>
          <w:i/>
        </w:rPr>
        <w:t>λ</w:t>
      </w:r>
      <w:r>
        <w:t xml:space="preserve">~0,63 мкм представлена на рисунке 19.3. С увеличением разрядного тока возрастает плотность электронов в плазме положительного столба разряда. Все процессы электронного возбуждения интенсифицируются. Населенность всех возбужденных, в том числе и рабочих состояний </w:t>
      </w:r>
      <w:r>
        <w:lastRenderedPageBreak/>
        <w:t>возрастает. При небольших токах, когда процессами ступенчатого возбуждения из состояний 1</w:t>
      </w:r>
      <w:r>
        <w:rPr>
          <w:i/>
          <w:lang w:val="en-US"/>
        </w:rPr>
        <w:t>s</w:t>
      </w:r>
      <w:r>
        <w:t xml:space="preserve"> можно пренебречь, возрастание населенности рабочих состояний происходит пропорционально току, инверсия населенностей увеличивается. Когда величина инверсии превысит пороговое значение (</w:t>
      </w:r>
      <w:r>
        <w:rPr>
          <w:i/>
          <w:lang w:val="en-US"/>
        </w:rPr>
        <w:t>I</w:t>
      </w:r>
      <w:r>
        <w:rPr>
          <w:i/>
          <w:vertAlign w:val="subscript"/>
          <w:lang w:val="en-US"/>
        </w:rPr>
        <w:t>p</w:t>
      </w:r>
      <w:r>
        <w:t>~2-20мА) возникает генерация. Дальнейшее увеличение тока приводит к возрастанию мощности излучения.</w:t>
      </w:r>
    </w:p>
    <w:p w:rsidR="00FC448B" w:rsidRDefault="00FC448B" w:rsidP="00FC448B">
      <w:r>
        <w:t>При больших разрядных токах, когда концентрация электронов в плазме велика, начинают сказываться процессы ступенчатого возбуждения нижних рабочих состояний 2</w:t>
      </w:r>
      <w:r>
        <w:rPr>
          <w:i/>
        </w:rPr>
        <w:t>р</w:t>
      </w:r>
      <w:r>
        <w:t xml:space="preserve"> и 3</w:t>
      </w:r>
      <w:r>
        <w:rPr>
          <w:i/>
        </w:rPr>
        <w:t>р</w:t>
      </w:r>
      <w:r>
        <w:t xml:space="preserve"> с долгоживущих уровней 1</w:t>
      </w:r>
      <w:r>
        <w:rPr>
          <w:i/>
          <w:lang w:val="en-US"/>
        </w:rPr>
        <w:t>s</w:t>
      </w:r>
      <w:r>
        <w:t>. Скорость этого процесса приблизительно пропорциональна квадрату концентрации электронов, в то время как скорость прямого возбуждения приблизительно линейно связана с концентрацией электронов. В результате дополнительного заселения нижних рабочих состояний инверсия снижается, мощность генерации падает и при токах порядка нескольких сотен миллиампер генерация срывается.</w:t>
      </w:r>
    </w:p>
    <w:p w:rsidR="00FC448B" w:rsidRPr="00FC448B" w:rsidRDefault="00FC448B" w:rsidP="00FC448B">
      <w:r w:rsidRPr="00FC448B">
        <w:t>Увеличение общего давления смеси при малых давлениях до 1 – 2 мм.рт.ст. ( примерно 100-200 Па) приводит к возрастанию мощности генерации. Это связано с увеличением концентрации атомов неона и гелия и с общим ростом населенностей возбужденных состояний. При большом давлении существенным оказывается снижение электронной температуры, приводящее к резкому уменьшению числа электронов, способных возбуждать атомы смеси. Характерная кривая зависимости мощности излучения от общего давления смеси дана на рисунке 19.4.</w:t>
      </w:r>
      <w:r w:rsidR="005A5633" w:rsidRPr="005A5633">
        <w:t xml:space="preserve"> </w:t>
      </w:r>
      <w:r w:rsidR="00596B4A">
        <w:rPr>
          <w:noProof/>
        </w:rPr>
        <w:drawing>
          <wp:anchor distT="0" distB="0" distL="114300" distR="114300" simplePos="0" relativeHeight="251658752" behindDoc="0" locked="0" layoutInCell="1" allowOverlap="1">
            <wp:simplePos x="0" y="0"/>
            <wp:positionH relativeFrom="column">
              <wp:posOffset>-3810</wp:posOffset>
            </wp:positionH>
            <wp:positionV relativeFrom="paragraph">
              <wp:posOffset>1839595</wp:posOffset>
            </wp:positionV>
            <wp:extent cx="2924175" cy="2200275"/>
            <wp:effectExtent l="19050" t="0" r="9525"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lum bright="-38000" contrast="68000"/>
                    </a:blip>
                    <a:srcRect/>
                    <a:stretch>
                      <a:fillRect/>
                    </a:stretch>
                  </pic:blipFill>
                  <pic:spPr bwMode="auto">
                    <a:xfrm>
                      <a:off x="0" y="0"/>
                      <a:ext cx="2924175" cy="2200275"/>
                    </a:xfrm>
                    <a:prstGeom prst="rect">
                      <a:avLst/>
                    </a:prstGeom>
                    <a:noFill/>
                    <a:ln w="9525">
                      <a:noFill/>
                      <a:miter lim="800000"/>
                      <a:headEnd/>
                      <a:tailEnd/>
                    </a:ln>
                  </pic:spPr>
                </pic:pic>
              </a:graphicData>
            </a:graphic>
          </wp:anchor>
        </w:drawing>
      </w:r>
    </w:p>
    <w:p w:rsidR="00FC448B" w:rsidRDefault="00FC448B" w:rsidP="00FC448B">
      <w:r>
        <w:t xml:space="preserve">Инверсия на рабочих переходах сильно зависит от передачи возбуждения </w:t>
      </w:r>
      <w:r>
        <w:rPr>
          <w:lang w:val="en-US"/>
        </w:rPr>
        <w:t>c</w:t>
      </w:r>
      <w:r>
        <w:t xml:space="preserve"> метастабилей гелия к атомам неона. В разряде с равной вероятностью происходит и обратный процесс, связанный с передачей возбуждения от атомов неона в состояниях 2</w:t>
      </w:r>
      <w:r>
        <w:rPr>
          <w:i/>
          <w:lang w:val="en-US"/>
        </w:rPr>
        <w:t>s</w:t>
      </w:r>
      <w:r>
        <w:t xml:space="preserve"> и 3</w:t>
      </w:r>
      <w:r>
        <w:rPr>
          <w:i/>
          <w:lang w:val="en-US"/>
        </w:rPr>
        <w:t>s</w:t>
      </w:r>
      <w:r>
        <w:t xml:space="preserve"> к невозбужденным атомам гелия. Вероятность двух встречных процессов практически равны, их скорости пропорциональны населенностям исходных состояний. Для того чтобы направить процесс в смеси от гелия к неону, необходимо создать избыточную концентрацию гелия, поэтому в рабочей смеси гелия всегда больше. Оптимальное соотношение порционных давлений неона и гелия находится в диапазоне от 1 : 5 до 1 : 15 </w:t>
      </w:r>
    </w:p>
    <w:p w:rsidR="00D7612F" w:rsidRDefault="00FC448B" w:rsidP="00FC448B">
      <w:r>
        <w:t xml:space="preserve">На величину выходной мощности сильное влияние оказывает диаметр газоразрядной трубки. Увеличение диаметра приводит к увеличению объема активной </w:t>
      </w:r>
      <w:r>
        <w:lastRenderedPageBreak/>
        <w:t>среда и мощность должна была бы нарастать. Однако с ростом диаметра трубки снижается электронная температура, что снижает инверсию. Кроме того, одним из основных процессов уменьшение населенности состояния 1</w:t>
      </w:r>
      <w:r>
        <w:rPr>
          <w:i/>
          <w:lang w:val="en-US"/>
        </w:rPr>
        <w:t>s</w:t>
      </w:r>
      <w:r>
        <w:t xml:space="preserve"> является диффузия возбужденных атомов неона к стенкам и их столкновение со стенками, что приводит к освобождению состояния 1</w:t>
      </w:r>
      <w:r>
        <w:rPr>
          <w:i/>
          <w:lang w:val="en-US"/>
        </w:rPr>
        <w:t>s</w:t>
      </w:r>
      <w:r>
        <w:t>. Следовательно, при большие диаметрах время диффузии атомов неона к стенкам будет велико. Эффективное время жизни в состоянии 1</w:t>
      </w:r>
      <w:r>
        <w:rPr>
          <w:i/>
          <w:lang w:val="en-US"/>
        </w:rPr>
        <w:t>s</w:t>
      </w:r>
      <w:r>
        <w:t xml:space="preserve"> будет тоже значительным и инверсия снижается, поскольку населенность нижних рабочих состояния лазерного перехода растет с увеличением диаметра. В результате существуют оптимальный диаметр газоразрядной трубки, который для трубки метровой длины равен 7-9 мм. </w:t>
      </w:r>
    </w:p>
    <w:p w:rsidR="00FC448B" w:rsidRPr="00D7612F" w:rsidRDefault="00FC448B" w:rsidP="00D7612F">
      <w:pPr>
        <w:pStyle w:val="5"/>
        <w:rPr>
          <w:lang w:val="ru-RU"/>
        </w:rPr>
      </w:pPr>
      <w:r w:rsidRPr="00D7612F">
        <w:rPr>
          <w:lang w:val="ru-RU"/>
        </w:rPr>
        <w:t>Ионные лазеры.</w:t>
      </w:r>
    </w:p>
    <w:p w:rsidR="00FC448B" w:rsidRDefault="00FC448B" w:rsidP="00FC448B">
      <w:r>
        <w:t>Ионные лазеры способны гене</w:t>
      </w:r>
      <w:r>
        <w:softHyphen/>
        <w:t>рировать гораздо большую непрерывную мощность по сравнению с лазерами на атомных переходах. Разность энергий между уровнями рабочего перехода больше и, следовательно, излучение происходит в более коротковолновой области по сравнению с атомарными лазерами. Ионные лазеры генерируют свет в видимом и ультрафиолетовом диапазоне длин волн. Чтобы получить значительную долю ионов в разряде, плазма должна быть высокоионизованной, что можно обеспечить использованием сильноточного дугового разряда. Рабочий ток в ионных лазерах достигает нескольких десятков ампер, а плотность тока - 1000 А/см</w:t>
      </w:r>
      <w:r>
        <w:rPr>
          <w:vertAlign w:val="superscript"/>
        </w:rPr>
        <w:t>2</w:t>
      </w:r>
      <w:r>
        <w:t>. Рабочее давление газа, как правило, благородного, составляет десятые доли миллиметра ртутного столба. Одним из наиболее распространенных ионных лазеров непрерывного действия является аргоновый лазер, работающий в диапазоне длин волн</w:t>
      </w:r>
      <w:r w:rsidRPr="00FC448B">
        <w:t xml:space="preserve"> </w:t>
      </w:r>
      <w:r>
        <w:t>- 454... 514 нм. В аргоновом лазере генерация осуществляется на переходе 4</w:t>
      </w:r>
      <w:r>
        <w:rPr>
          <w:i/>
        </w:rPr>
        <w:t>р</w:t>
      </w:r>
      <w:r>
        <w:t>-4</w:t>
      </w:r>
      <w:r>
        <w:rPr>
          <w:i/>
          <w:lang w:val="en-US"/>
        </w:rPr>
        <w:t>s</w:t>
      </w:r>
      <w:r>
        <w:t>. При создании инверсии населенностей заселение возбужденных состояний иона аргона происходит в основном за счет ступенчатого электронного возбуждения из основного ионного состояния. Измеренные значения времен жизни для уровней 4</w:t>
      </w:r>
      <w:r>
        <w:rPr>
          <w:i/>
        </w:rPr>
        <w:t>р</w:t>
      </w:r>
      <w:r>
        <w:t xml:space="preserve"> в несколько раз превышают времена жизни уровней 4</w:t>
      </w:r>
      <w:r>
        <w:rPr>
          <w:i/>
          <w:lang w:val="en-US"/>
        </w:rPr>
        <w:t>s</w:t>
      </w:r>
      <w:r>
        <w:t xml:space="preserve"> , что позволяет реализовать инверсию населенностей на этом переходе. При увеличении давления газа концентрация электронов возраста</w:t>
      </w:r>
      <w:r>
        <w:softHyphen/>
        <w:t>ет, а электронная температура уменьшается. Это приводит к существованию некоторого оптимального давления, при котором инверсия и мощность генерации максимальны. Оптимальное давление для различных линий несколько отличается, причем для переходов, верхние уровни которых располагаются выше, оптимальное давление меньше. Область оптимальных давлений - десятые доли миллиметра ртутного столба.</w:t>
      </w:r>
    </w:p>
    <w:p w:rsidR="00FC448B" w:rsidRDefault="00FC448B" w:rsidP="00FC448B">
      <w:r>
        <w:lastRenderedPageBreak/>
        <w:t xml:space="preserve">При возрастании тока разряда увеличивается концентрация заряженных частиц, которая зависит от плотности тока более сильно, чем при линейном законе. При токах в несколько десятков ампер электронная температура от тока почти не зависит, поэтому с увеличением тока величина </w:t>
      </w:r>
      <w:r>
        <w:rPr>
          <w:i/>
        </w:rPr>
        <w:t>Δ</w:t>
      </w:r>
      <w:r>
        <w:rPr>
          <w:i/>
          <w:lang w:val="en-US"/>
        </w:rPr>
        <w:t>N</w:t>
      </w:r>
      <w:r>
        <w:t xml:space="preserve"> и мощность генерации сильно возрастает (рисунок 19.5) примерно п</w:t>
      </w:r>
      <w:r>
        <w:rPr>
          <w:lang w:val="en-US"/>
        </w:rPr>
        <w:t>o</w:t>
      </w:r>
      <w:r>
        <w:t xml:space="preserve"> квадратичному закону </w:t>
      </w:r>
      <w:r>
        <w:rPr>
          <w:i/>
          <w:lang w:val="en-US"/>
        </w:rPr>
        <w:t>P</w:t>
      </w:r>
      <w:r>
        <w:rPr>
          <w:i/>
        </w:rPr>
        <w:t>~</w:t>
      </w:r>
      <w:r>
        <w:rPr>
          <w:i/>
          <w:lang w:val="en-US"/>
        </w:rPr>
        <w:t>I</w:t>
      </w:r>
      <w:r>
        <w:rPr>
          <w:i/>
          <w:vertAlign w:val="superscript"/>
        </w:rPr>
        <w:t>2</w:t>
      </w:r>
      <w:r>
        <w:t xml:space="preserve"> . Фактором, который в конечном итоге должен привести к насыщению </w:t>
      </w:r>
      <w:r>
        <w:rPr>
          <w:i/>
        </w:rPr>
        <w:t>Δ</w:t>
      </w:r>
      <w:r>
        <w:rPr>
          <w:i/>
          <w:lang w:val="en-US"/>
        </w:rPr>
        <w:t>N</w:t>
      </w:r>
      <w:r>
        <w:t xml:space="preserve"> увеличении тока, является поглощение на переходе между нижними рабочими и основным ионным состояниями. Суммарная мощность генерации ионных лазеров достигает десятков ватт на трубках длиной до 2м, коэффициент полезного действия сотые - десятые доли процента.</w:t>
      </w:r>
    </w:p>
    <w:p w:rsidR="00FC448B" w:rsidRPr="007B3A68" w:rsidRDefault="00FC448B" w:rsidP="00D7612F">
      <w:pPr>
        <w:pStyle w:val="5"/>
        <w:rPr>
          <w:lang w:val="ru-RU"/>
        </w:rPr>
      </w:pPr>
      <w:r w:rsidRPr="007B3A68">
        <w:rPr>
          <w:lang w:val="ru-RU"/>
        </w:rPr>
        <w:t xml:space="preserve">         Молекулярные газовые лазеры.</w:t>
      </w:r>
    </w:p>
    <w:p w:rsidR="00FC448B" w:rsidRPr="00FC448B" w:rsidRDefault="00596B4A" w:rsidP="00FC448B">
      <w:r>
        <w:rPr>
          <w:noProof/>
        </w:rPr>
        <w:drawing>
          <wp:anchor distT="0" distB="0" distL="114300" distR="114300" simplePos="0" relativeHeight="251659776" behindDoc="0" locked="0" layoutInCell="1" allowOverlap="1">
            <wp:simplePos x="0" y="0"/>
            <wp:positionH relativeFrom="column">
              <wp:posOffset>114300</wp:posOffset>
            </wp:positionH>
            <wp:positionV relativeFrom="paragraph">
              <wp:posOffset>1051560</wp:posOffset>
            </wp:positionV>
            <wp:extent cx="1981200" cy="2514600"/>
            <wp:effectExtent l="1905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1981200" cy="2514600"/>
                    </a:xfrm>
                    <a:prstGeom prst="rect">
                      <a:avLst/>
                    </a:prstGeom>
                    <a:noFill/>
                    <a:ln w="9525">
                      <a:noFill/>
                      <a:miter lim="800000"/>
                      <a:headEnd/>
                      <a:tailEnd/>
                    </a:ln>
                  </pic:spPr>
                </pic:pic>
              </a:graphicData>
            </a:graphic>
          </wp:anchor>
        </w:drawing>
      </w:r>
      <w:r w:rsidR="00FC448B" w:rsidRPr="00FC448B">
        <w:t xml:space="preserve">       Атомарные и ионные лазеры имеют весьма малый коэффициент полезного действия. Это связано с тем, что верхний рабочий уровень высоко расположен над исходным состоянием, с которого идет возбуждение, поэтому в процессе создания инверсии населенностей принимает участие лишь малая доля общего числа электронов.</w:t>
      </w:r>
    </w:p>
    <w:p w:rsidR="005A66DB" w:rsidRDefault="00FC448B" w:rsidP="00FC448B">
      <w:r w:rsidRPr="00FC448B">
        <w:t>Рассмотрим молекулярный газовый лазер, работающий на смеси азота и углекислого газа. Схема нижних колебательных состояний молекул С0</w:t>
      </w:r>
      <w:r w:rsidRPr="007B3A68">
        <w:rPr>
          <w:vertAlign w:val="subscript"/>
        </w:rPr>
        <w:t>2</w:t>
      </w:r>
      <w:r w:rsidRPr="00FC448B">
        <w:t xml:space="preserve"> и N</w:t>
      </w:r>
      <w:r w:rsidRPr="007B3A68">
        <w:rPr>
          <w:vertAlign w:val="subscript"/>
        </w:rPr>
        <w:t>2</w:t>
      </w:r>
      <w:r w:rsidRPr="00FC448B">
        <w:t xml:space="preserve"> представлена на рисунке 19.6. Генерация возникает на переходах 4-3 и 4-2 в молекуле С0</w:t>
      </w:r>
      <w:r w:rsidRPr="007B3A68">
        <w:rPr>
          <w:vertAlign w:val="subscript"/>
        </w:rPr>
        <w:t>2</w:t>
      </w:r>
      <w:r w:rsidRPr="00FC448B">
        <w:t>. Отметим, что  верхн</w:t>
      </w:r>
      <w:r w:rsidR="007B3A68">
        <w:t>и</w:t>
      </w:r>
      <w:r w:rsidRPr="00FC448B">
        <w:t>й рабочий уровень в молекуле С0</w:t>
      </w:r>
      <w:r w:rsidRPr="007B3A68">
        <w:rPr>
          <w:vertAlign w:val="subscript"/>
        </w:rPr>
        <w:t>2</w:t>
      </w:r>
      <w:r w:rsidRPr="00FC448B">
        <w:t xml:space="preserve"> отстоит от основного состояния меньше, чем на 0,35 эВ (для сравнения у неона примерно</w:t>
      </w:r>
      <w:r w:rsidR="007B3A68">
        <w:t xml:space="preserve"> </w:t>
      </w:r>
      <w:r>
        <w:t xml:space="preserve">20 эВ). Нижнее колебательное возбужденнее состояние молекулы азота заселяется в разряде за </w:t>
      </w:r>
      <w:r>
        <w:rPr>
          <w:lang w:val="en-US"/>
        </w:rPr>
        <w:t>c</w:t>
      </w:r>
      <w:r>
        <w:t xml:space="preserve">чет рекомбинации молекулярного иона азота. Переход между этим и основным состоянием запрещен. Поэтому возбужденное состояние </w:t>
      </w:r>
      <w:r>
        <w:rPr>
          <w:lang w:val="en-US"/>
        </w:rPr>
        <w:t>N</w:t>
      </w:r>
      <w:r>
        <w:rPr>
          <w:vertAlign w:val="subscript"/>
        </w:rPr>
        <w:t>2</w:t>
      </w:r>
      <w:r>
        <w:t>. характеризуется большой заселенностью. При взаимодействии возбужденных молекул азота с молекулами С0</w:t>
      </w:r>
      <w:r>
        <w:rPr>
          <w:vertAlign w:val="subscript"/>
        </w:rPr>
        <w:t>2</w:t>
      </w:r>
      <w:r>
        <w:t>, находящимися в основном состоянии, возможна передача возбуждения, ведущая к преимущественному заселению состояния 4 . В результате возникает инверсия на переходах 4-3 и 4-2. Рабочему переходу соответствует длина волны 10,6 мкм. Опустошение нижнего лазерного уровня 2 или 3 происходит очень быстро вследствие колебательного и вращательного обмена, так что молекула попадает в нижнее колебательное состояние 1, причем выравнивание заселенностей лазерных уровней 2 и 3 происходит в течение 10</w:t>
      </w:r>
      <w:r>
        <w:rPr>
          <w:vertAlign w:val="superscript"/>
        </w:rPr>
        <w:t>-8</w:t>
      </w:r>
      <w:r>
        <w:t>...10</w:t>
      </w:r>
      <w:r>
        <w:rPr>
          <w:vertAlign w:val="superscript"/>
        </w:rPr>
        <w:t>-9</w:t>
      </w:r>
      <w:r>
        <w:t xml:space="preserve"> сек. Опустошение колебательного состояния происходит </w:t>
      </w:r>
      <w:r>
        <w:lastRenderedPageBreak/>
        <w:t>на несколько порядков медленнее, так что необходимы дополнительные компоненты в активной среде для достижения быстрого опустошения уровня 1 и тем самым поддержания инверсной населенности на необходимом уровне. Оптимальными компонентами являются гелий, водород и вода. Соответственно этому используется газовый разряд со смесью СО</w:t>
      </w:r>
      <w:r>
        <w:rPr>
          <w:vertAlign w:val="subscript"/>
        </w:rPr>
        <w:t>2</w:t>
      </w:r>
      <w:r>
        <w:t>,</w:t>
      </w:r>
      <w:r>
        <w:rPr>
          <w:lang w:val="en-US"/>
        </w:rPr>
        <w:t>N</w:t>
      </w:r>
      <w:r>
        <w:rPr>
          <w:vertAlign w:val="subscript"/>
        </w:rPr>
        <w:t>2</w:t>
      </w:r>
      <w:r>
        <w:t xml:space="preserve"> и Не (отношение парциальных давлений </w:t>
      </w:r>
      <w:r>
        <w:rPr>
          <w:i/>
        </w:rPr>
        <w:t>Р</w:t>
      </w:r>
      <w:r>
        <w:rPr>
          <w:i/>
          <w:vertAlign w:val="subscript"/>
        </w:rPr>
        <w:t>СО2</w:t>
      </w:r>
      <w:r>
        <w:rPr>
          <w:i/>
        </w:rPr>
        <w:t>: Р</w:t>
      </w:r>
      <w:r>
        <w:rPr>
          <w:i/>
          <w:vertAlign w:val="subscript"/>
          <w:lang w:val="en-US"/>
        </w:rPr>
        <w:t>N</w:t>
      </w:r>
      <w:r>
        <w:rPr>
          <w:i/>
          <w:vertAlign w:val="subscript"/>
        </w:rPr>
        <w:t xml:space="preserve">2 </w:t>
      </w:r>
      <w:r>
        <w:rPr>
          <w:i/>
        </w:rPr>
        <w:t>: Р</w:t>
      </w:r>
      <w:r>
        <w:rPr>
          <w:i/>
          <w:vertAlign w:val="subscript"/>
          <w:lang w:val="en-US"/>
        </w:rPr>
        <w:t>He</w:t>
      </w:r>
      <w:r>
        <w:rPr>
          <w:i/>
        </w:rPr>
        <w:t>= 1: 1: 8</w:t>
      </w:r>
      <w:r>
        <w:t xml:space="preserve">). </w:t>
      </w:r>
    </w:p>
    <w:p w:rsidR="00FC448B" w:rsidRDefault="00FC448B" w:rsidP="00FC448B">
      <w:r>
        <w:t>С0</w:t>
      </w:r>
      <w:r>
        <w:rPr>
          <w:vertAlign w:val="subscript"/>
        </w:rPr>
        <w:t>2</w:t>
      </w:r>
      <w:r>
        <w:t xml:space="preserve"> - </w:t>
      </w:r>
      <w:r>
        <w:rPr>
          <w:lang w:val="en-US"/>
        </w:rPr>
        <w:t>N</w:t>
      </w:r>
      <w:r>
        <w:rPr>
          <w:vertAlign w:val="subscript"/>
        </w:rPr>
        <w:t xml:space="preserve">2 </w:t>
      </w:r>
      <w:r>
        <w:t xml:space="preserve"> лазер является одним из важнейших типов   лазеров. С помощью С</w:t>
      </w:r>
      <w:r>
        <w:rPr>
          <w:lang w:val="en-US"/>
        </w:rPr>
        <w:t>O</w:t>
      </w:r>
      <w:r>
        <w:rPr>
          <w:vertAlign w:val="subscript"/>
        </w:rPr>
        <w:t>2</w:t>
      </w:r>
      <w:r>
        <w:t xml:space="preserve"> – лазера достигается максимальная непрерывная мощность лазерного излучения. Его высокий КПД (больше 20%) превышает КПД почти всех других лазеров, за исключением полупроводниковых, существует несколько разновидностей С0</w:t>
      </w:r>
      <w:r>
        <w:rPr>
          <w:vertAlign w:val="subscript"/>
        </w:rPr>
        <w:t>2</w:t>
      </w:r>
      <w:r>
        <w:t xml:space="preserve"> лазеров. К ним относятся: С</w:t>
      </w:r>
      <w:r>
        <w:rPr>
          <w:lang w:val="en-US"/>
        </w:rPr>
        <w:t>O</w:t>
      </w:r>
      <w:r>
        <w:rPr>
          <w:vertAlign w:val="subscript"/>
        </w:rPr>
        <w:t>2</w:t>
      </w:r>
      <w:r>
        <w:t xml:space="preserve"> лазеры с непрерывным возбуждением, импульсные С</w:t>
      </w:r>
      <w:r>
        <w:rPr>
          <w:lang w:val="en-US"/>
        </w:rPr>
        <w:t>O</w:t>
      </w:r>
      <w:r>
        <w:rPr>
          <w:vertAlign w:val="subscript"/>
        </w:rPr>
        <w:t>2</w:t>
      </w:r>
      <w:r>
        <w:t xml:space="preserve"> - лазеры, ТЕ - лазер на С0</w:t>
      </w:r>
      <w:r>
        <w:rPr>
          <w:vertAlign w:val="subscript"/>
        </w:rPr>
        <w:t>2</w:t>
      </w:r>
      <w:r>
        <w:t xml:space="preserve"> высокого давления, волноводный С</w:t>
      </w:r>
      <w:r>
        <w:rPr>
          <w:lang w:val="en-US"/>
        </w:rPr>
        <w:t>O</w:t>
      </w:r>
      <w:r>
        <w:rPr>
          <w:vertAlign w:val="subscript"/>
        </w:rPr>
        <w:t>2</w:t>
      </w:r>
      <w:r>
        <w:t xml:space="preserve">-лазер. газодинамический </w:t>
      </w:r>
      <w:r>
        <w:rPr>
          <w:lang w:val="en-US"/>
        </w:rPr>
        <w:t>CO</w:t>
      </w:r>
      <w:r>
        <w:rPr>
          <w:vertAlign w:val="subscript"/>
        </w:rPr>
        <w:t>2</w:t>
      </w:r>
      <w:r>
        <w:t>-лазер и ряд других.    Наиболее мощным из перечисленных типов С0</w:t>
      </w:r>
      <w:r>
        <w:rPr>
          <w:vertAlign w:val="subscript"/>
        </w:rPr>
        <w:t>2</w:t>
      </w:r>
      <w:r>
        <w:t xml:space="preserve"> - лазеров являются </w:t>
      </w:r>
      <w:r w:rsidRPr="000D3CAC">
        <w:rPr>
          <w:i/>
        </w:rPr>
        <w:t>газодинамические</w:t>
      </w:r>
      <w:r>
        <w:t>, с помощью которых можно получать непрерывную генерацию с мощностью более 100 кВт. В этих лазерах инверсия населенностей образуется благодаря тому, что смесь газов (С</w:t>
      </w:r>
      <w:r>
        <w:rPr>
          <w:lang w:val="en-US"/>
        </w:rPr>
        <w:t>O</w:t>
      </w:r>
      <w:r>
        <w:rPr>
          <w:vertAlign w:val="subscript"/>
        </w:rPr>
        <w:t>2</w:t>
      </w:r>
      <w:r>
        <w:t>,</w:t>
      </w:r>
      <w:r>
        <w:rPr>
          <w:lang w:val="en-US"/>
        </w:rPr>
        <w:t>N</w:t>
      </w:r>
      <w:r>
        <w:rPr>
          <w:vertAlign w:val="subscript"/>
        </w:rPr>
        <w:t>2</w:t>
      </w:r>
      <w:r>
        <w:t xml:space="preserve"> ,</w:t>
      </w:r>
      <w:r>
        <w:rPr>
          <w:lang w:val="en-US"/>
        </w:rPr>
        <w:t>H</w:t>
      </w:r>
      <w:r>
        <w:rPr>
          <w:vertAlign w:val="subscript"/>
        </w:rPr>
        <w:t>2</w:t>
      </w:r>
      <w:r>
        <w:t>О) с высокой температурой (1500</w:t>
      </w:r>
      <w:r>
        <w:rPr>
          <w:lang w:val="en-US"/>
        </w:rPr>
        <w:t>K</w:t>
      </w:r>
      <w:r>
        <w:t xml:space="preserve">) и большим давлением (2МПа) вытекает через сверхзвуковое сопло с высокой скоростью. Из-за того, что при истечении газодинамической струи происходит ее расширение и охлаждение нижний лазерный уровень </w:t>
      </w:r>
      <w:r>
        <w:rPr>
          <w:lang w:val="en-US"/>
        </w:rPr>
        <w:t>CO</w:t>
      </w:r>
      <w:r>
        <w:rPr>
          <w:vertAlign w:val="subscript"/>
        </w:rPr>
        <w:t xml:space="preserve">2 </w:t>
      </w:r>
      <w:r>
        <w:t>релаксирует к состоянию с более низкой температурой существенно быстрее, чем верхний, поэтому в направлении потока образуется инверсия населенностей.</w:t>
      </w:r>
    </w:p>
    <w:p w:rsidR="00FC448B" w:rsidRDefault="00FC448B" w:rsidP="00FC448B">
      <w:r>
        <w:t>В дальней инфракрасной области вплоть до миллиметрового диапазона длин волн используются колебательно-вращательные уровни, таких молекул как С</w:t>
      </w:r>
      <w:r>
        <w:rPr>
          <w:lang w:val="en-US"/>
        </w:rPr>
        <w:t>H</w:t>
      </w:r>
      <w:r>
        <w:rPr>
          <w:vertAlign w:val="subscript"/>
        </w:rPr>
        <w:t>3</w:t>
      </w:r>
      <w:r>
        <w:rPr>
          <w:lang w:val="en-US"/>
        </w:rPr>
        <w:t>Br</w:t>
      </w:r>
      <w:r>
        <w:t xml:space="preserve">, </w:t>
      </w:r>
      <w:r>
        <w:rPr>
          <w:lang w:val="en-US"/>
        </w:rPr>
        <w:t>NH</w:t>
      </w:r>
      <w:r>
        <w:rPr>
          <w:vertAlign w:val="subscript"/>
        </w:rPr>
        <w:t>3</w:t>
      </w:r>
      <w:r w:rsidRPr="00FC448B">
        <w:t>, H2O</w:t>
      </w:r>
      <w:r>
        <w:t>, Н</w:t>
      </w:r>
      <w:r>
        <w:rPr>
          <w:vertAlign w:val="subscript"/>
        </w:rPr>
        <w:t>2</w:t>
      </w:r>
      <w:r>
        <w:rPr>
          <w:lang w:val="en-US"/>
        </w:rPr>
        <w:t>S</w:t>
      </w:r>
      <w:r>
        <w:t>,</w:t>
      </w:r>
      <w:r>
        <w:rPr>
          <w:lang w:val="en-US"/>
        </w:rPr>
        <w:t>SO</w:t>
      </w:r>
      <w:r>
        <w:rPr>
          <w:vertAlign w:val="subscript"/>
        </w:rPr>
        <w:t>2</w:t>
      </w:r>
      <w:r>
        <w:t>, НС</w:t>
      </w:r>
      <w:r>
        <w:rPr>
          <w:lang w:val="en-US"/>
        </w:rPr>
        <w:t>N</w:t>
      </w:r>
      <w:r>
        <w:t xml:space="preserve"> , СН</w:t>
      </w:r>
      <w:r>
        <w:rPr>
          <w:vertAlign w:val="subscript"/>
        </w:rPr>
        <w:t>3</w:t>
      </w:r>
      <w:r>
        <w:rPr>
          <w:lang w:val="en-US"/>
        </w:rPr>
        <w:t>F</w:t>
      </w:r>
      <w:r>
        <w:t xml:space="preserve">", </w:t>
      </w:r>
      <w:r>
        <w:rPr>
          <w:lang w:val="en-US"/>
        </w:rPr>
        <w:t>CH</w:t>
      </w:r>
      <w:r>
        <w:rPr>
          <w:vertAlign w:val="subscript"/>
        </w:rPr>
        <w:t>3</w:t>
      </w:r>
      <w:r>
        <w:rPr>
          <w:lang w:val="en-US"/>
        </w:rPr>
        <w:t>OH</w:t>
      </w:r>
      <w:r>
        <w:t xml:space="preserve"> .[6] и т.д</w:t>
      </w:r>
    </w:p>
    <w:p w:rsidR="00FC448B" w:rsidRDefault="00FC448B" w:rsidP="00FC448B">
      <w:r>
        <w:t>Когерентное излучение в ультрафиолетовом диапазоне длин волн можно получить в лазерах на Н</w:t>
      </w:r>
      <w:r>
        <w:rPr>
          <w:vertAlign w:val="subscript"/>
        </w:rPr>
        <w:t>2</w:t>
      </w:r>
      <w:r>
        <w:t>, в лазерах на атомах, находя</w:t>
      </w:r>
      <w:r>
        <w:softHyphen/>
        <w:t xml:space="preserve">щихся в различных ионизационных состояниях </w:t>
      </w:r>
      <w:r>
        <w:rPr>
          <w:lang w:val="en-US"/>
        </w:rPr>
        <w:t>N</w:t>
      </w:r>
      <w:r>
        <w:t>е, А</w:t>
      </w:r>
      <w:r>
        <w:rPr>
          <w:lang w:val="en-US"/>
        </w:rPr>
        <w:t>r</w:t>
      </w:r>
      <w:r>
        <w:t>, К</w:t>
      </w:r>
      <w:r>
        <w:rPr>
          <w:lang w:val="en-US"/>
        </w:rPr>
        <w:t>r</w:t>
      </w:r>
      <w:r>
        <w:t xml:space="preserve">, </w:t>
      </w:r>
      <w:r>
        <w:rPr>
          <w:lang w:val="en-US"/>
        </w:rPr>
        <w:t>Xe</w:t>
      </w:r>
      <w:r>
        <w:t xml:space="preserve">, </w:t>
      </w:r>
      <w:r>
        <w:rPr>
          <w:lang w:val="en-US"/>
        </w:rPr>
        <w:t>Cl</w:t>
      </w:r>
      <w:r>
        <w:t xml:space="preserve"> , </w:t>
      </w:r>
      <w:r>
        <w:rPr>
          <w:lang w:val="en-US"/>
        </w:rPr>
        <w:t>F</w:t>
      </w:r>
      <w:r>
        <w:t xml:space="preserve">, </w:t>
      </w:r>
      <w:r>
        <w:rPr>
          <w:lang w:val="en-US"/>
        </w:rPr>
        <w:t>C</w:t>
      </w:r>
      <w:r>
        <w:t xml:space="preserve">, 0, </w:t>
      </w:r>
      <w:r>
        <w:rPr>
          <w:lang w:val="en-US"/>
        </w:rPr>
        <w:t>N</w:t>
      </w:r>
      <w:r>
        <w:t xml:space="preserve"> и  т.д.</w:t>
      </w:r>
      <w:r w:rsidRPr="00FC448B">
        <w:t xml:space="preserve"> </w:t>
      </w:r>
    </w:p>
    <w:p w:rsidR="00FC448B" w:rsidRPr="00FC448B" w:rsidRDefault="00FC448B" w:rsidP="00FC448B"/>
    <w:p w:rsidR="00FC448B" w:rsidRPr="00FC448B" w:rsidRDefault="00FC448B" w:rsidP="00FC448B">
      <w:r w:rsidRPr="000B1F6B">
        <w:rPr>
          <w:i/>
        </w:rPr>
        <w:t xml:space="preserve">Эксимерные лазеры. </w:t>
      </w:r>
      <w:r>
        <w:t>В качестве активной среды в этом типе лазеров выступают молекулы, которые могут существовать только в возбужденном состоянии. Такие молекулы называются эксимерами.</w:t>
      </w:r>
    </w:p>
    <w:p w:rsidR="00FC448B" w:rsidRDefault="00FC448B" w:rsidP="00FC448B">
      <w:r>
        <w:t>В эксимерных молекулах для лазерной генерации используются электронно-колебательные переходы между устойчивым возбужденным (</w:t>
      </w:r>
      <w:r>
        <w:rPr>
          <w:i/>
        </w:rPr>
        <w:t>Е</w:t>
      </w:r>
      <w:r>
        <w:rPr>
          <w:i/>
          <w:vertAlign w:val="subscript"/>
        </w:rPr>
        <w:t>1</w:t>
      </w:r>
      <w:r>
        <w:t>) и химически неустойчивым основным состоянием (</w:t>
      </w:r>
      <w:r>
        <w:rPr>
          <w:i/>
        </w:rPr>
        <w:t>Е</w:t>
      </w:r>
      <w:r>
        <w:rPr>
          <w:i/>
          <w:vertAlign w:val="subscript"/>
        </w:rPr>
        <w:t>0</w:t>
      </w:r>
      <w:r>
        <w:t>). В качестве примера эксимерных молекул можно привести возбужденные молекулы благородных газов и их соединения: Х</w:t>
      </w:r>
      <w:r>
        <w:rPr>
          <w:lang w:val="en-US"/>
        </w:rPr>
        <w:t>e</w:t>
      </w:r>
      <w:r>
        <w:t>*</w:t>
      </w:r>
      <w:r>
        <w:rPr>
          <w:vertAlign w:val="subscript"/>
        </w:rPr>
        <w:t>2</w:t>
      </w:r>
      <w:r>
        <w:t xml:space="preserve">, </w:t>
      </w:r>
      <w:r>
        <w:rPr>
          <w:lang w:val="en-US"/>
        </w:rPr>
        <w:t>Kr</w:t>
      </w:r>
      <w:r>
        <w:t>*</w:t>
      </w:r>
      <w:r>
        <w:rPr>
          <w:vertAlign w:val="subscript"/>
        </w:rPr>
        <w:t>2</w:t>
      </w:r>
      <w:r>
        <w:t xml:space="preserve">, </w:t>
      </w:r>
      <w:r>
        <w:rPr>
          <w:lang w:val="en-US"/>
        </w:rPr>
        <w:t>Ar</w:t>
      </w:r>
      <w:r>
        <w:t>*</w:t>
      </w:r>
      <w:r>
        <w:rPr>
          <w:vertAlign w:val="subscript"/>
        </w:rPr>
        <w:t>2</w:t>
      </w:r>
      <w:r>
        <w:t xml:space="preserve">, </w:t>
      </w:r>
      <w:r>
        <w:rPr>
          <w:lang w:val="en-US"/>
        </w:rPr>
        <w:t>XeF</w:t>
      </w:r>
      <w:r>
        <w:t xml:space="preserve">*, </w:t>
      </w:r>
      <w:r>
        <w:rPr>
          <w:lang w:val="en-US"/>
        </w:rPr>
        <w:t>XeCl</w:t>
      </w:r>
      <w:r>
        <w:t xml:space="preserve">*, </w:t>
      </w:r>
      <w:r>
        <w:rPr>
          <w:lang w:val="en-US"/>
        </w:rPr>
        <w:t>KrF</w:t>
      </w:r>
      <w:r>
        <w:t xml:space="preserve">*, </w:t>
      </w:r>
      <w:r>
        <w:rPr>
          <w:lang w:val="en-US"/>
        </w:rPr>
        <w:t>ArF</w:t>
      </w:r>
      <w:r>
        <w:t>* и т.д. Звездочка означает возбужденную молекулу.</w:t>
      </w:r>
    </w:p>
    <w:p w:rsidR="00FC448B" w:rsidRDefault="00FC448B" w:rsidP="00FC448B">
      <w:r>
        <w:lastRenderedPageBreak/>
        <w:t>Если в рабочем объеме создать большую концентрацию эксимерных молекул, например пучком электронов с энергией до 1 МэВ и плотностью тока до 10</w:t>
      </w:r>
      <w:r>
        <w:rPr>
          <w:vertAlign w:val="superscript"/>
        </w:rPr>
        <w:t>11</w:t>
      </w:r>
      <w:r>
        <w:t xml:space="preserve"> А/см</w:t>
      </w:r>
      <w:r>
        <w:rPr>
          <w:vertAlign w:val="superscript"/>
        </w:rPr>
        <w:t>2</w:t>
      </w:r>
      <w:r>
        <w:t xml:space="preserve">, то может быть получена инверсия населенность возбужденного уровня </w:t>
      </w:r>
      <w:r>
        <w:rPr>
          <w:i/>
        </w:rPr>
        <w:t>Е</w:t>
      </w:r>
      <w:r>
        <w:rPr>
          <w:i/>
          <w:vertAlign w:val="subscript"/>
        </w:rPr>
        <w:t>1</w:t>
      </w:r>
      <w:r>
        <w:t xml:space="preserve">. Из-за того, что верхнее состояние </w:t>
      </w:r>
      <w:r>
        <w:rPr>
          <w:i/>
        </w:rPr>
        <w:t>Е</w:t>
      </w:r>
      <w:r>
        <w:rPr>
          <w:i/>
          <w:vertAlign w:val="subscript"/>
        </w:rPr>
        <w:t>1</w:t>
      </w:r>
      <w:r>
        <w:t xml:space="preserve"> представляет из себя полосу электронно-колебательных уровней, а в нижнем состоянии отсутствует дискретная вращательно-колебательная структура уровней энергии излучение эксимерного лазера происходит в сравнительно широком спектральном диапазоне, что позволяет перестраивать частоту генерации в пр</w:t>
      </w:r>
      <w:r>
        <w:t>е</w:t>
      </w:r>
      <w:r>
        <w:t>делах этого перехода.</w:t>
      </w:r>
    </w:p>
    <w:p w:rsidR="00FC448B" w:rsidRDefault="00FC448B" w:rsidP="00FC448B">
      <w:r>
        <w:tab/>
        <w:t>Время жизни эксимеров мало ~ 10</w:t>
      </w:r>
      <w:r>
        <w:rPr>
          <w:vertAlign w:val="superscript"/>
        </w:rPr>
        <w:t xml:space="preserve">-9 </w:t>
      </w:r>
      <w:r>
        <w:t>– 10</w:t>
      </w:r>
      <w:r>
        <w:rPr>
          <w:vertAlign w:val="superscript"/>
        </w:rPr>
        <w:t>-8</w:t>
      </w:r>
      <w:r>
        <w:t xml:space="preserve"> с, поэтому эксимерные лазеры работают в основном в импульсном режиме, генерируя короткие импульсы излучения с энергией до 10</w:t>
      </w:r>
      <w:r>
        <w:rPr>
          <w:vertAlign w:val="superscript"/>
        </w:rPr>
        <w:t xml:space="preserve">5 </w:t>
      </w:r>
      <w:r>
        <w:t>Дж и КПД до 10%. Эксимерные лазеры излучают энергию в ультрафиолетовом диапазоне длин волн порядка 10</w:t>
      </w:r>
      <w:r>
        <w:rPr>
          <w:vertAlign w:val="superscript"/>
        </w:rPr>
        <w:t xml:space="preserve">2 </w:t>
      </w:r>
      <w:r>
        <w:t>– 3, 5 10</w:t>
      </w:r>
      <w:r>
        <w:rPr>
          <w:vertAlign w:val="superscript"/>
        </w:rPr>
        <w:t xml:space="preserve">2 </w:t>
      </w:r>
      <w:r>
        <w:t>нм.</w:t>
      </w:r>
    </w:p>
    <w:p w:rsidR="00FC448B" w:rsidRDefault="00FC448B" w:rsidP="00FC448B">
      <w:r>
        <w:t xml:space="preserve">          </w:t>
      </w:r>
      <w:r w:rsidRPr="000B1F6B">
        <w:rPr>
          <w:i/>
        </w:rPr>
        <w:t>Химические лазеры.</w:t>
      </w:r>
      <w:r w:rsidRPr="00FC448B">
        <w:t xml:space="preserve"> </w:t>
      </w:r>
      <w:r>
        <w:t>Инверсия населенностей в химических</w:t>
      </w:r>
      <w:r w:rsidR="000B1F6B">
        <w:t xml:space="preserve"> </w:t>
      </w:r>
      <w:r>
        <w:t>лазерах достигается за счет энергии химических реакций между отдельными составляющими активной среды</w:t>
      </w:r>
      <w:r w:rsidR="000B1F6B">
        <w:t xml:space="preserve">. </w:t>
      </w:r>
      <w:r>
        <w:t>Таким образом, основным достоинством химических лазеров является прямое преобразование химической энергии в энергию электромагнитного лазерного излучения с высоким КПД (≈10%). К другим достоинствам химических лазеров можно отнести: большие мощности излучения в непрерывном режиме (≥10кВт), высокое значение удельной энергии (≈10Дж/л), отсутствие громоздких источников питания. Химические лазеры работают на колебательно-вращательных уровнях в спектральном диапазоне 3…10мкм.</w:t>
      </w:r>
    </w:p>
    <w:p w:rsidR="00FC448B" w:rsidRPr="00FC448B" w:rsidRDefault="00FC448B" w:rsidP="00FC448B">
      <w:r>
        <w:t xml:space="preserve">               </w:t>
      </w:r>
      <w:r w:rsidRPr="000B1F6B">
        <w:rPr>
          <w:i/>
        </w:rPr>
        <w:t>Рентгеновские лазеры (λ&lt;100нм).</w:t>
      </w:r>
      <w:r w:rsidRPr="00FC448B">
        <w:t xml:space="preserve"> </w:t>
      </w:r>
      <w:r>
        <w:t xml:space="preserve">Развитие этих лазеров обусловлено требованиями развития нанотехнологий, особенно в области микроэлектроники, применениями в оптической микроскопии, голографии, в перспективных системах противоракетной обороны и т.д. </w:t>
      </w:r>
    </w:p>
    <w:p w:rsidR="00FC448B" w:rsidRDefault="00FC448B" w:rsidP="00FC448B">
      <w:r>
        <w:t xml:space="preserve">Энергия кванта излучения в рентгеновских областях спектра составляет десятки и даже сотни электронвольт, что создает большие трудности при разработке подходящих активных сред с нужным спектром энергетических уровней. Кроме того, в рентгеновском диапазоне возрастает роль спонтанных переходов, поскольку отношение их вероятности к вероятности индуцированного излучения пропорционально кубу частоты </w:t>
      </w:r>
      <w:r>
        <w:rPr>
          <w:i/>
          <w:lang w:val="en-US"/>
        </w:rPr>
        <w:t>A</w:t>
      </w:r>
      <w:r>
        <w:rPr>
          <w:i/>
          <w:vertAlign w:val="subscript"/>
          <w:lang w:val="en-US"/>
        </w:rPr>
        <w:t>mn</w:t>
      </w:r>
      <w:r>
        <w:rPr>
          <w:i/>
        </w:rPr>
        <w:t>/</w:t>
      </w:r>
      <w:r>
        <w:rPr>
          <w:i/>
          <w:lang w:val="en-US"/>
        </w:rPr>
        <w:t>B</w:t>
      </w:r>
      <w:r>
        <w:rPr>
          <w:i/>
          <w:vertAlign w:val="subscript"/>
          <w:lang w:val="en-US"/>
        </w:rPr>
        <w:t>mn</w:t>
      </w:r>
      <w:r>
        <w:rPr>
          <w:i/>
        </w:rPr>
        <w:t>≈ω</w:t>
      </w:r>
      <w:r>
        <w:rPr>
          <w:i/>
          <w:vertAlign w:val="superscript"/>
        </w:rPr>
        <w:t>3</w:t>
      </w:r>
      <w:r>
        <w:t>, что затрудняет генерацию индуцированного излучения.</w:t>
      </w:r>
    </w:p>
    <w:p w:rsidR="00FC448B" w:rsidRDefault="00FC448B" w:rsidP="00FC448B">
      <w:r>
        <w:t xml:space="preserve">В качестве активных сред в рентгеновских лазерах используются плазменные среды с многократно ионизированными атомами. Энергетические состояния ионизированных атомов по своей структуре аналогичны энергетической структуре эквивалентных атомов с той лишь разницей, что значение энергии уровней ионов будет </w:t>
      </w:r>
      <w:r>
        <w:lastRenderedPageBreak/>
        <w:t xml:space="preserve">намного больше, чем нейтральных атомов. Например, спектры разрешенных значений энергии восьмикратного ионизированного атома аргона </w:t>
      </w:r>
      <w:r>
        <w:rPr>
          <w:lang w:val="en-US"/>
        </w:rPr>
        <w:t>Ar</w:t>
      </w:r>
      <w:r>
        <w:rPr>
          <w:vertAlign w:val="superscript"/>
        </w:rPr>
        <w:t>8+</w:t>
      </w:r>
      <w:r>
        <w:t xml:space="preserve"> или иона селена </w:t>
      </w:r>
      <w:r>
        <w:rPr>
          <w:lang w:val="en-US"/>
        </w:rPr>
        <w:t>Se</w:t>
      </w:r>
      <w:r>
        <w:rPr>
          <w:vertAlign w:val="superscript"/>
        </w:rPr>
        <w:t>24+</w:t>
      </w:r>
      <w:r>
        <w:t xml:space="preserve"> аналогичны спектру атома </w:t>
      </w:r>
      <w:r>
        <w:rPr>
          <w:lang w:val="en-US"/>
        </w:rPr>
        <w:t>Ne</w:t>
      </w:r>
      <w:r>
        <w:t xml:space="preserve">. Но значение энергий уровней у этих многократно ионизированных атомов </w:t>
      </w:r>
      <w:r>
        <w:rPr>
          <w:lang w:val="en-US"/>
        </w:rPr>
        <w:t>Ar</w:t>
      </w:r>
      <w:r>
        <w:t xml:space="preserve"> и </w:t>
      </w:r>
      <w:r>
        <w:rPr>
          <w:lang w:val="en-US"/>
        </w:rPr>
        <w:t>Se</w:t>
      </w:r>
      <w:r>
        <w:t xml:space="preserve"> больше Ne в 50 и 500 раз соответственно.</w:t>
      </w:r>
    </w:p>
    <w:p w:rsidR="00FC448B" w:rsidRDefault="00FC448B" w:rsidP="00FC448B">
      <w:r>
        <w:t xml:space="preserve">Для получения плазмы с такими многократно ионизированными (многоразрядными) ионами возможно только в установках типа тех, которые используются для термоядерного синтеза, поэтому это ограничивает их применение в настоящее время. Однако, в силу важности отмеченных выше применений, работы по созданию этих лазеров в развитых станах проводятся достаточно интенсивно. К данному моменту времени получена лазерная генерация в режиме сверхкоротких импульсов на </w:t>
      </w:r>
      <w:r>
        <w:rPr>
          <w:lang w:val="en-US"/>
        </w:rPr>
        <w:t>Se</w:t>
      </w:r>
      <w:r>
        <w:rPr>
          <w:vertAlign w:val="superscript"/>
        </w:rPr>
        <w:t>24+</w:t>
      </w:r>
      <w:r>
        <w:t xml:space="preserve">, </w:t>
      </w:r>
      <w:r>
        <w:rPr>
          <w:lang w:val="en-US"/>
        </w:rPr>
        <w:t>Ar</w:t>
      </w:r>
      <w:r>
        <w:rPr>
          <w:vertAlign w:val="superscript"/>
        </w:rPr>
        <w:t>8+</w:t>
      </w:r>
      <w:r>
        <w:t xml:space="preserve">, </w:t>
      </w:r>
      <w:r>
        <w:rPr>
          <w:lang w:val="en-US"/>
        </w:rPr>
        <w:t>Ag</w:t>
      </w:r>
      <w:r>
        <w:rPr>
          <w:vertAlign w:val="superscript"/>
        </w:rPr>
        <w:t>37+</w:t>
      </w:r>
      <w:r>
        <w:t xml:space="preserve"> и ряде других элементов в диапазоне длин волн от 3 до 50 нм.</w:t>
      </w:r>
    </w:p>
    <w:p w:rsidR="00FC448B" w:rsidRPr="00FC448B" w:rsidRDefault="00FC448B" w:rsidP="00FC448B">
      <w:r>
        <w:t xml:space="preserve">        </w:t>
      </w:r>
      <w:r w:rsidRPr="000B1F6B">
        <w:rPr>
          <w:i/>
        </w:rPr>
        <w:t>Лазеры на свободных электронах.</w:t>
      </w:r>
      <w:r w:rsidRPr="00FC448B">
        <w:t xml:space="preserve"> </w:t>
      </w:r>
      <w:r>
        <w:t xml:space="preserve">Этот  тип лазеров использует основные преимущества, заложенные в работу электронных вакуумных приборов с динамическим управлением, например ЛБВО и ЛБВМ. В лазерах на свободных электронах используются электронные потоки, ускоренные до релятивистских скоростей и движущиеся через ондулятор. Ондулятор представляет устройство с периодическим изменяющимся электрическим или магнитным полем. В магнитном ондуляторе поле формируется набором расположенных друг за другом магнитов с чередующейся полярностью. Кроме поступательного движения, электроны под действием периодического магнитного поля совершают периодические колебания. Периодические колебания (осцилляции) электронов сопровождаются электромагнитным излучением с частотой </w:t>
      </w:r>
      <w:r>
        <w:rPr>
          <w:i/>
        </w:rPr>
        <w:t>ω</w:t>
      </w:r>
      <w:r>
        <w:rPr>
          <w:i/>
          <w:vertAlign w:val="subscript"/>
        </w:rPr>
        <w:t>0</w:t>
      </w:r>
      <w:r>
        <w:rPr>
          <w:i/>
        </w:rPr>
        <w:t>≈</w:t>
      </w:r>
      <w:r>
        <w:rPr>
          <w:i/>
          <w:lang w:val="en-US"/>
        </w:rPr>
        <w:t>v</w:t>
      </w:r>
      <w:r>
        <w:rPr>
          <w:i/>
        </w:rPr>
        <w:t>/λ</w:t>
      </w:r>
      <w:r>
        <w:t xml:space="preserve">, где </w:t>
      </w:r>
      <w:r>
        <w:rPr>
          <w:i/>
          <w:lang w:val="en-US"/>
        </w:rPr>
        <w:t>v</w:t>
      </w:r>
      <w:r>
        <w:t xml:space="preserve"> – скорость переносного (продольного) движения электронов, </w:t>
      </w:r>
      <w:r>
        <w:rPr>
          <w:i/>
        </w:rPr>
        <w:t>λ</w:t>
      </w:r>
      <w:r>
        <w:t xml:space="preserve"> – период изменения магни</w:t>
      </w:r>
      <w:r>
        <w:t>т</w:t>
      </w:r>
      <w:r>
        <w:t xml:space="preserve">ного поля. </w:t>
      </w:r>
    </w:p>
    <w:p w:rsidR="00FC448B" w:rsidRDefault="00FC448B" w:rsidP="00FC448B">
      <w:r>
        <w:t xml:space="preserve">Расчеты показывают, чтобы излучение электронов попало в видимый диапазон спектра необходимо разогнать электроны до энергии в 50 МэВ при </w:t>
      </w:r>
      <w:r>
        <w:rPr>
          <w:i/>
        </w:rPr>
        <w:t>λ</w:t>
      </w:r>
      <w:r>
        <w:t>=1см. Современные ускорители зараженных частиц позволяют разогнать электроны до энергий, превышающих 500 МэВ, что будет соответствовать излучению в начале рентгеновского диапазона.</w:t>
      </w:r>
    </w:p>
    <w:p w:rsidR="002F15CC" w:rsidRDefault="002F15CC" w:rsidP="00FC448B"/>
    <w:sectPr w:rsidR="002F15CC">
      <w:headerReference w:type="even" r:id="rId11"/>
      <w:head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34D" w:rsidRDefault="0075534D">
      <w:pPr>
        <w:spacing w:line="240" w:lineRule="auto"/>
      </w:pPr>
      <w:r>
        <w:separator/>
      </w:r>
    </w:p>
  </w:endnote>
  <w:endnote w:type="continuationSeparator" w:id="0">
    <w:p w:rsidR="0075534D" w:rsidRDefault="0075534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34D" w:rsidRDefault="0075534D">
      <w:pPr>
        <w:spacing w:line="240" w:lineRule="auto"/>
      </w:pPr>
      <w:r>
        <w:separator/>
      </w:r>
    </w:p>
  </w:footnote>
  <w:footnote w:type="continuationSeparator" w:id="0">
    <w:p w:rsidR="0075534D" w:rsidRDefault="0075534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6B" w:rsidRDefault="000B1F6B" w:rsidP="00944C3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0B1F6B" w:rsidRDefault="000B1F6B" w:rsidP="000B1F6B">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6B" w:rsidRDefault="000B1F6B" w:rsidP="00944C3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596B4A">
      <w:rPr>
        <w:rStyle w:val="a4"/>
        <w:noProof/>
      </w:rPr>
      <w:t>11</w:t>
    </w:r>
    <w:r>
      <w:rPr>
        <w:rStyle w:val="a4"/>
      </w:rPr>
      <w:fldChar w:fldCharType="end"/>
    </w:r>
  </w:p>
  <w:p w:rsidR="000B1F6B" w:rsidRDefault="000B1F6B" w:rsidP="000B1F6B">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noPunctuationKerning/>
  <w:characterSpacingControl w:val="doNotCompress"/>
  <w:footnotePr>
    <w:footnote w:id="-1"/>
    <w:footnote w:id="0"/>
  </w:footnotePr>
  <w:endnotePr>
    <w:endnote w:id="-1"/>
    <w:endnote w:id="0"/>
  </w:endnotePr>
  <w:compat>
    <w:applyBreakingRules/>
  </w:compat>
  <w:rsids>
    <w:rsidRoot w:val="00A1497A"/>
    <w:rsid w:val="00046396"/>
    <w:rsid w:val="000B1F6B"/>
    <w:rsid w:val="00101F2E"/>
    <w:rsid w:val="001C68CF"/>
    <w:rsid w:val="002F15CC"/>
    <w:rsid w:val="00357F9F"/>
    <w:rsid w:val="00476566"/>
    <w:rsid w:val="004C4BB9"/>
    <w:rsid w:val="00512F95"/>
    <w:rsid w:val="00594C68"/>
    <w:rsid w:val="00596B4A"/>
    <w:rsid w:val="005A49F1"/>
    <w:rsid w:val="005A5633"/>
    <w:rsid w:val="005A66DB"/>
    <w:rsid w:val="005E68C9"/>
    <w:rsid w:val="00687478"/>
    <w:rsid w:val="00732046"/>
    <w:rsid w:val="0075534D"/>
    <w:rsid w:val="007B3A68"/>
    <w:rsid w:val="00850A0B"/>
    <w:rsid w:val="008C6093"/>
    <w:rsid w:val="008F50EB"/>
    <w:rsid w:val="00920AB0"/>
    <w:rsid w:val="00944C3C"/>
    <w:rsid w:val="009455F9"/>
    <w:rsid w:val="00951E47"/>
    <w:rsid w:val="009945E0"/>
    <w:rsid w:val="00A1497A"/>
    <w:rsid w:val="00A25354"/>
    <w:rsid w:val="00CC5438"/>
    <w:rsid w:val="00D7612F"/>
    <w:rsid w:val="00FA24BA"/>
    <w:rsid w:val="00FB4A7F"/>
    <w:rsid w:val="00FC44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8B"/>
    <w:pPr>
      <w:spacing w:line="360" w:lineRule="auto"/>
      <w:ind w:firstLine="709"/>
      <w:jc w:val="both"/>
    </w:pPr>
    <w:rPr>
      <w:sz w:val="24"/>
      <w:szCs w:val="24"/>
    </w:rPr>
  </w:style>
  <w:style w:type="paragraph" w:styleId="1">
    <w:name w:val="heading 1"/>
    <w:basedOn w:val="a"/>
    <w:next w:val="a"/>
    <w:qFormat/>
    <w:rsid w:val="00101F2E"/>
    <w:pPr>
      <w:keepNext/>
      <w:spacing w:before="240" w:after="60"/>
      <w:jc w:val="center"/>
      <w:outlineLvl w:val="0"/>
    </w:pPr>
    <w:rPr>
      <w:rFonts w:ascii="Arial" w:hAnsi="Arial" w:cs="Arial"/>
      <w:b/>
      <w:bCs/>
      <w:kern w:val="32"/>
      <w:sz w:val="32"/>
      <w:szCs w:val="32"/>
    </w:rPr>
  </w:style>
  <w:style w:type="paragraph" w:styleId="2">
    <w:name w:val="heading 2"/>
    <w:basedOn w:val="a"/>
    <w:next w:val="a"/>
    <w:qFormat/>
    <w:rsid w:val="00732046"/>
    <w:pPr>
      <w:keepNext/>
      <w:spacing w:before="240" w:after="60"/>
      <w:jc w:val="center"/>
      <w:outlineLvl w:val="1"/>
    </w:pPr>
    <w:rPr>
      <w:rFonts w:ascii="Arial" w:hAnsi="Arial" w:cs="Arial"/>
      <w:b/>
      <w:bCs/>
      <w:i/>
      <w:iCs/>
      <w:sz w:val="28"/>
      <w:szCs w:val="28"/>
    </w:rPr>
  </w:style>
  <w:style w:type="paragraph" w:styleId="3">
    <w:name w:val="heading 3"/>
    <w:basedOn w:val="a"/>
    <w:next w:val="a"/>
    <w:qFormat/>
    <w:rsid w:val="009455F9"/>
    <w:pPr>
      <w:keepNext/>
      <w:spacing w:before="240" w:after="60"/>
      <w:jc w:val="center"/>
      <w:outlineLvl w:val="2"/>
    </w:pPr>
    <w:rPr>
      <w:rFonts w:ascii="Arial" w:hAnsi="Arial" w:cs="Arial"/>
      <w:b/>
      <w:bCs/>
      <w:sz w:val="26"/>
      <w:szCs w:val="26"/>
    </w:rPr>
  </w:style>
  <w:style w:type="paragraph" w:styleId="4">
    <w:name w:val="heading 4"/>
    <w:basedOn w:val="a"/>
    <w:next w:val="a"/>
    <w:qFormat/>
    <w:rsid w:val="00951E47"/>
    <w:pPr>
      <w:keepNext/>
      <w:spacing w:before="240"/>
      <w:ind w:firstLine="720"/>
      <w:outlineLvl w:val="3"/>
    </w:pPr>
    <w:rPr>
      <w:b/>
      <w:bCs/>
      <w:sz w:val="26"/>
      <w:szCs w:val="28"/>
      <w:lang w:val="en-US" w:eastAsia="en-US"/>
    </w:rPr>
  </w:style>
  <w:style w:type="paragraph" w:styleId="5">
    <w:name w:val="heading 5"/>
    <w:basedOn w:val="a"/>
    <w:next w:val="a"/>
    <w:qFormat/>
    <w:rsid w:val="00FA24BA"/>
    <w:pPr>
      <w:keepNext/>
      <w:spacing w:before="240" w:after="60"/>
      <w:ind w:firstLine="720"/>
      <w:outlineLvl w:val="4"/>
    </w:pPr>
    <w:rPr>
      <w:b/>
      <w:bCs/>
      <w:i/>
      <w:iCs/>
      <w:sz w:val="26"/>
      <w:szCs w:val="26"/>
      <w:lang w:val="en-US"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eading4">
    <w:name w:val="heading 4"/>
    <w:basedOn w:val="a"/>
    <w:next w:val="a"/>
    <w:rsid w:val="00920AB0"/>
    <w:pPr>
      <w:keepNext/>
      <w:keepLines/>
      <w:ind w:firstLine="0"/>
      <w:jc w:val="left"/>
    </w:pPr>
    <w:rPr>
      <w:b/>
      <w:sz w:val="26"/>
      <w:szCs w:val="28"/>
    </w:rPr>
  </w:style>
  <w:style w:type="paragraph" w:styleId="a3">
    <w:name w:val="header"/>
    <w:basedOn w:val="a"/>
    <w:rsid w:val="000B1F6B"/>
    <w:pPr>
      <w:tabs>
        <w:tab w:val="center" w:pos="4677"/>
        <w:tab w:val="right" w:pos="9355"/>
      </w:tabs>
    </w:pPr>
  </w:style>
  <w:style w:type="character" w:styleId="a4">
    <w:name w:val="page number"/>
    <w:basedOn w:val="a0"/>
    <w:rsid w:val="000B1F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3692</Words>
  <Characters>21050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Лекция 12</vt:lpstr>
    </vt:vector>
  </TitlesOfParts>
  <Company/>
  <LinksUpToDate>false</LinksUpToDate>
  <CharactersWithSpaces>24693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Лекция 12</dc:title>
  <dc:creator>Dell</dc:creator>
  <cp:lastModifiedBy>Лео</cp:lastModifiedBy>
  <cp:revision>2</cp:revision>
  <dcterms:created xsi:type="dcterms:W3CDTF">2009-12-13T19:13:00Z</dcterms:created>
  <dcterms:modified xsi:type="dcterms:W3CDTF">2009-12-13T19:13:00Z</dcterms:modified>
</cp:coreProperties>
</file>